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6" w:rsidRPr="0016015E" w:rsidRDefault="00562814" w:rsidP="007779D6">
      <w:pPr>
        <w:pStyle w:val="a7"/>
        <w:tabs>
          <w:tab w:val="left" w:pos="6379"/>
        </w:tabs>
        <w:spacing w:after="0"/>
        <w:ind w:left="6372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104140</wp:posOffset>
            </wp:positionV>
            <wp:extent cx="1351915" cy="1381125"/>
            <wp:effectExtent l="0" t="0" r="635" b="9525"/>
            <wp:wrapNone/>
            <wp:docPr id="5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19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-133350</wp:posOffset>
                </wp:positionV>
                <wp:extent cx="7558405" cy="135890"/>
                <wp:effectExtent l="0" t="0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35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14C2"/>
                            </a:gs>
                            <a:gs pos="100000">
                              <a:srgbClr val="32C6D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CBF0" id="Rectangle 5" o:spid="_x0000_s1026" style="position:absolute;margin-left:-85.05pt;margin-top:-10.5pt;width:595.15pt;height: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" fillcolor="#0014c2" stroked="f">
                <v:fill color2="#32c6d0" angle="45" focus="100%" type="gradient"/>
              </v:rect>
            </w:pict>
          </mc:Fallback>
        </mc:AlternateContent>
      </w:r>
    </w:p>
    <w:p w:rsidR="00A31542" w:rsidRPr="0016015E" w:rsidRDefault="00A31542" w:rsidP="00F63B8B">
      <w:pPr>
        <w:jc w:val="right"/>
        <w:rPr>
          <w:rFonts w:ascii="Times New Roman" w:hAnsi="Times New Roman"/>
          <w:sz w:val="24"/>
        </w:rPr>
      </w:pPr>
    </w:p>
    <w:p w:rsidR="000006B3" w:rsidRDefault="00562814" w:rsidP="008D69D3">
      <w:pPr>
        <w:pStyle w:val="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i/>
          <w:noProof/>
          <w:sz w:val="26"/>
          <w:szCs w:val="26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1122045</wp:posOffset>
            </wp:positionH>
            <wp:positionV relativeFrom="paragraph">
              <wp:posOffset>89535</wp:posOffset>
            </wp:positionV>
            <wp:extent cx="1633855" cy="918210"/>
            <wp:effectExtent l="0" t="0" r="4445" b="0"/>
            <wp:wrapNone/>
            <wp:docPr id="3" name="Рисунок 2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6B3" w:rsidRDefault="000006B3" w:rsidP="008D69D3">
      <w:pPr>
        <w:pStyle w:val="2"/>
        <w:rPr>
          <w:rFonts w:ascii="Arial Narrow" w:hAnsi="Arial Narrow"/>
          <w:sz w:val="28"/>
          <w:szCs w:val="28"/>
        </w:rPr>
      </w:pPr>
    </w:p>
    <w:p w:rsidR="000006B3" w:rsidRDefault="000006B3" w:rsidP="008D69D3">
      <w:pPr>
        <w:pStyle w:val="2"/>
        <w:rPr>
          <w:rFonts w:ascii="Arial Narrow" w:hAnsi="Arial Narrow"/>
          <w:sz w:val="28"/>
          <w:szCs w:val="28"/>
        </w:rPr>
      </w:pPr>
    </w:p>
    <w:p w:rsidR="00CB0209" w:rsidRPr="00CF07CA" w:rsidRDefault="00CB0209" w:rsidP="00CB0209">
      <w:pPr>
        <w:rPr>
          <w:rFonts w:ascii="Arial Narrow" w:hAnsi="Arial Narrow"/>
          <w:sz w:val="10"/>
          <w:szCs w:val="12"/>
        </w:rPr>
      </w:pPr>
      <w:r w:rsidRPr="00CF07CA">
        <w:rPr>
          <w:rFonts w:ascii="Arial Narrow" w:hAnsi="Arial Narrow"/>
          <w:sz w:val="10"/>
          <w:szCs w:val="12"/>
        </w:rPr>
        <w:tab/>
      </w:r>
      <w:r w:rsidRPr="00CF07CA">
        <w:rPr>
          <w:rFonts w:ascii="Arial Narrow" w:hAnsi="Arial Narrow"/>
          <w:sz w:val="10"/>
          <w:szCs w:val="12"/>
        </w:rPr>
        <w:tab/>
      </w:r>
      <w:r w:rsidRPr="00CF07CA">
        <w:rPr>
          <w:rFonts w:ascii="Arial Narrow" w:hAnsi="Arial Narrow"/>
          <w:sz w:val="10"/>
          <w:szCs w:val="12"/>
        </w:rPr>
        <w:tab/>
      </w:r>
      <w:r w:rsidRPr="00CF07CA">
        <w:rPr>
          <w:rFonts w:ascii="Arial Narrow" w:hAnsi="Arial Narrow"/>
          <w:sz w:val="10"/>
          <w:szCs w:val="12"/>
        </w:rPr>
        <w:tab/>
      </w:r>
      <w:r w:rsidRPr="00CF07CA">
        <w:rPr>
          <w:rFonts w:ascii="Arial Narrow" w:hAnsi="Arial Narrow"/>
          <w:sz w:val="10"/>
          <w:szCs w:val="12"/>
        </w:rPr>
        <w:tab/>
      </w:r>
      <w:r w:rsidRPr="00CF07CA">
        <w:rPr>
          <w:rFonts w:ascii="Arial Narrow" w:hAnsi="Arial Narrow"/>
          <w:sz w:val="10"/>
          <w:szCs w:val="12"/>
        </w:rPr>
        <w:tab/>
      </w:r>
    </w:p>
    <w:p w:rsidR="00536C9D" w:rsidRDefault="00536C9D" w:rsidP="00536C9D">
      <w:pPr>
        <w:jc w:val="center"/>
        <w:rPr>
          <w:rFonts w:ascii="Arial Narrow" w:hAnsi="Arial Narrow"/>
          <w:b/>
          <w:bCs/>
          <w:color w:val="000000"/>
          <w:sz w:val="22"/>
        </w:rPr>
      </w:pPr>
    </w:p>
    <w:p w:rsidR="00536C9D" w:rsidRDefault="00536C9D" w:rsidP="00536C9D">
      <w:pPr>
        <w:jc w:val="center"/>
        <w:rPr>
          <w:rFonts w:ascii="Arial Narrow" w:hAnsi="Arial Narrow"/>
          <w:b/>
          <w:bCs/>
          <w:color w:val="000000"/>
          <w:sz w:val="22"/>
        </w:rPr>
      </w:pPr>
    </w:p>
    <w:p w:rsidR="005B51AC" w:rsidRDefault="005B51AC" w:rsidP="00D97A17">
      <w:pPr>
        <w:jc w:val="center"/>
        <w:outlineLvl w:val="0"/>
        <w:rPr>
          <w:rFonts w:ascii="Arial Narrow" w:hAnsi="Arial Narrow"/>
          <w:b/>
          <w:bCs/>
          <w:color w:val="000000"/>
          <w:sz w:val="22"/>
        </w:rPr>
      </w:pPr>
    </w:p>
    <w:p w:rsidR="00F45145" w:rsidRDefault="00F45145" w:rsidP="00D97A17">
      <w:pPr>
        <w:jc w:val="center"/>
        <w:outlineLvl w:val="0"/>
        <w:rPr>
          <w:rFonts w:ascii="Arial Narrow" w:hAnsi="Arial Narrow"/>
          <w:b/>
          <w:bCs/>
          <w:color w:val="000000"/>
          <w:sz w:val="22"/>
        </w:rPr>
      </w:pPr>
    </w:p>
    <w:p w:rsidR="0023281D" w:rsidRDefault="0023281D" w:rsidP="00D97A17">
      <w:pPr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D97A17" w:rsidRPr="00E90C97" w:rsidRDefault="004B19D8" w:rsidP="00D97A17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 xml:space="preserve">ПЕРВОЕ </w:t>
      </w:r>
      <w:r w:rsidR="00D97A17" w:rsidRPr="00E90C97">
        <w:rPr>
          <w:rFonts w:ascii="Arial" w:hAnsi="Arial" w:cs="Arial"/>
          <w:b/>
          <w:sz w:val="26"/>
          <w:szCs w:val="26"/>
        </w:rPr>
        <w:t>ИНФОРМАЦИОННОЕ СООБЩЕНИЕ</w:t>
      </w:r>
    </w:p>
    <w:p w:rsidR="00D97A17" w:rsidRPr="00E90C97" w:rsidRDefault="00D97A17" w:rsidP="00D97A17">
      <w:pPr>
        <w:rPr>
          <w:rFonts w:ascii="Arial" w:hAnsi="Arial" w:cs="Arial"/>
          <w:sz w:val="26"/>
          <w:szCs w:val="26"/>
        </w:rPr>
      </w:pPr>
    </w:p>
    <w:p w:rsidR="00695483" w:rsidRPr="00E90C97" w:rsidRDefault="00D97A17" w:rsidP="00937613">
      <w:pPr>
        <w:jc w:val="center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Тюменский индустриальный университет</w:t>
      </w:r>
      <w:r w:rsidR="00093824">
        <w:rPr>
          <w:rFonts w:ascii="Arial" w:hAnsi="Arial" w:cs="Arial"/>
          <w:sz w:val="26"/>
          <w:szCs w:val="26"/>
        </w:rPr>
        <w:t xml:space="preserve"> </w:t>
      </w:r>
      <w:r w:rsidR="00093824" w:rsidRPr="00093824">
        <w:rPr>
          <w:rFonts w:ascii="Arial" w:hAnsi="Arial" w:cs="Arial"/>
          <w:b/>
          <w:color w:val="333333"/>
          <w:sz w:val="26"/>
          <w:szCs w:val="26"/>
          <w:shd w:val="clear" w:color="auto" w:fill="FCFCFC"/>
        </w:rPr>
        <w:t>18-19</w:t>
      </w:r>
      <w:r w:rsidR="00093824" w:rsidRPr="00093824">
        <w:rPr>
          <w:rFonts w:ascii="Arial" w:hAnsi="Arial" w:cs="Arial"/>
          <w:b/>
          <w:color w:val="333333"/>
          <w:sz w:val="21"/>
          <w:szCs w:val="21"/>
          <w:shd w:val="clear" w:color="auto" w:fill="FCFCFC"/>
        </w:rPr>
        <w:t xml:space="preserve"> </w:t>
      </w:r>
      <w:r w:rsidR="00BD7864" w:rsidRPr="00E90C97">
        <w:rPr>
          <w:rFonts w:ascii="Arial" w:hAnsi="Arial" w:cs="Arial"/>
          <w:b/>
          <w:sz w:val="26"/>
          <w:szCs w:val="26"/>
        </w:rPr>
        <w:t>ноября</w:t>
      </w:r>
      <w:r w:rsidR="004B19D8" w:rsidRPr="00E90C97">
        <w:rPr>
          <w:rFonts w:ascii="Arial" w:hAnsi="Arial" w:cs="Arial"/>
          <w:b/>
          <w:sz w:val="26"/>
          <w:szCs w:val="26"/>
        </w:rPr>
        <w:t xml:space="preserve"> 20</w:t>
      </w:r>
      <w:r w:rsidR="0014025F" w:rsidRPr="00E90C97">
        <w:rPr>
          <w:rFonts w:ascii="Arial" w:hAnsi="Arial" w:cs="Arial"/>
          <w:b/>
          <w:sz w:val="26"/>
          <w:szCs w:val="26"/>
        </w:rPr>
        <w:t>2</w:t>
      </w:r>
      <w:r w:rsidR="00093824">
        <w:rPr>
          <w:rFonts w:ascii="Arial" w:hAnsi="Arial" w:cs="Arial"/>
          <w:b/>
          <w:sz w:val="26"/>
          <w:szCs w:val="26"/>
        </w:rPr>
        <w:t>1</w:t>
      </w:r>
      <w:r w:rsidR="004B19D8" w:rsidRPr="00E90C97">
        <w:rPr>
          <w:rFonts w:ascii="Arial" w:hAnsi="Arial" w:cs="Arial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проводит </w:t>
      </w:r>
    </w:p>
    <w:p w:rsidR="00E90C97" w:rsidRPr="00E90C97" w:rsidRDefault="00695483" w:rsidP="00937613">
      <w:pPr>
        <w:jc w:val="center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Национальную</w:t>
      </w:r>
      <w:r w:rsidR="00D97A17" w:rsidRPr="00E90C97">
        <w:rPr>
          <w:rFonts w:ascii="Arial" w:hAnsi="Arial" w:cs="Arial"/>
          <w:b/>
          <w:sz w:val="26"/>
          <w:szCs w:val="26"/>
        </w:rPr>
        <w:t xml:space="preserve"> научно-</w:t>
      </w:r>
      <w:r w:rsidR="00C17D46" w:rsidRPr="00E90C97">
        <w:rPr>
          <w:rFonts w:ascii="Arial" w:hAnsi="Arial" w:cs="Arial"/>
          <w:b/>
          <w:sz w:val="26"/>
          <w:szCs w:val="26"/>
        </w:rPr>
        <w:t>практическую конференцию</w:t>
      </w:r>
      <w:r w:rsidR="00A23625" w:rsidRPr="00E90C97">
        <w:rPr>
          <w:rFonts w:ascii="Arial" w:hAnsi="Arial" w:cs="Arial"/>
          <w:b/>
          <w:sz w:val="26"/>
          <w:szCs w:val="26"/>
        </w:rPr>
        <w:t xml:space="preserve"> </w:t>
      </w:r>
    </w:p>
    <w:p w:rsidR="00D97A17" w:rsidRPr="00E90C97" w:rsidRDefault="000E5474" w:rsidP="00937613">
      <w:pPr>
        <w:jc w:val="center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с международным участием</w:t>
      </w:r>
      <w:r w:rsidR="00A23625" w:rsidRPr="00E90C97">
        <w:rPr>
          <w:rFonts w:ascii="Arial" w:hAnsi="Arial" w:cs="Arial"/>
          <w:b/>
          <w:sz w:val="26"/>
          <w:szCs w:val="26"/>
        </w:rPr>
        <w:br/>
      </w:r>
      <w:r w:rsidR="00D97A17" w:rsidRPr="00E90C97">
        <w:rPr>
          <w:rFonts w:ascii="Arial" w:hAnsi="Arial" w:cs="Arial"/>
          <w:b/>
          <w:sz w:val="26"/>
          <w:szCs w:val="26"/>
        </w:rPr>
        <w:t>«</w:t>
      </w:r>
      <w:r w:rsidR="00E90C97">
        <w:rPr>
          <w:rFonts w:ascii="Arial" w:hAnsi="Arial" w:cs="Arial"/>
          <w:b/>
          <w:sz w:val="26"/>
          <w:szCs w:val="26"/>
        </w:rPr>
        <w:t>Нефть и газ</w:t>
      </w:r>
      <w:r w:rsidR="005E0566" w:rsidRPr="00E90C97">
        <w:rPr>
          <w:rFonts w:ascii="Arial" w:hAnsi="Arial" w:cs="Arial"/>
          <w:b/>
          <w:sz w:val="26"/>
          <w:szCs w:val="26"/>
        </w:rPr>
        <w:t>: технологии и инновации</w:t>
      </w:r>
      <w:r w:rsidR="00D97A17" w:rsidRPr="00E90C97">
        <w:rPr>
          <w:rFonts w:ascii="Arial" w:hAnsi="Arial" w:cs="Arial"/>
          <w:b/>
          <w:sz w:val="26"/>
          <w:szCs w:val="26"/>
        </w:rPr>
        <w:t>»</w:t>
      </w:r>
    </w:p>
    <w:p w:rsidR="00314CD7" w:rsidRPr="00E90C97" w:rsidRDefault="00314CD7" w:rsidP="00E87DDD">
      <w:pPr>
        <w:jc w:val="both"/>
        <w:rPr>
          <w:rFonts w:ascii="Arial" w:hAnsi="Arial" w:cs="Arial"/>
          <w:sz w:val="26"/>
          <w:szCs w:val="26"/>
        </w:rPr>
      </w:pPr>
    </w:p>
    <w:p w:rsidR="00D97A17" w:rsidRDefault="00F813EB" w:rsidP="00D97A1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Запланирована работа </w:t>
      </w:r>
      <w:r w:rsidR="00D97A17" w:rsidRPr="00E90C97">
        <w:rPr>
          <w:rFonts w:ascii="Arial" w:hAnsi="Arial" w:cs="Arial"/>
          <w:sz w:val="26"/>
          <w:szCs w:val="26"/>
        </w:rPr>
        <w:t xml:space="preserve">секций и </w:t>
      </w:r>
      <w:r w:rsidRPr="00E90C97">
        <w:rPr>
          <w:rFonts w:ascii="Arial" w:hAnsi="Arial" w:cs="Arial"/>
          <w:sz w:val="26"/>
          <w:szCs w:val="26"/>
        </w:rPr>
        <w:t xml:space="preserve">издание </w:t>
      </w:r>
      <w:r w:rsidR="00D97A17" w:rsidRPr="00E90C97">
        <w:rPr>
          <w:rFonts w:ascii="Arial" w:hAnsi="Arial" w:cs="Arial"/>
          <w:sz w:val="26"/>
          <w:szCs w:val="26"/>
        </w:rPr>
        <w:t xml:space="preserve">сборника </w:t>
      </w:r>
      <w:r w:rsidR="00A42ED4" w:rsidRPr="00E90C97">
        <w:rPr>
          <w:rFonts w:ascii="Arial" w:hAnsi="Arial" w:cs="Arial"/>
          <w:sz w:val="26"/>
          <w:szCs w:val="26"/>
        </w:rPr>
        <w:t>научных трудов</w:t>
      </w:r>
      <w:r w:rsidR="00D97A17" w:rsidRPr="00E90C97">
        <w:rPr>
          <w:rFonts w:ascii="Arial" w:hAnsi="Arial" w:cs="Arial"/>
          <w:sz w:val="26"/>
          <w:szCs w:val="26"/>
        </w:rPr>
        <w:t xml:space="preserve"> конференции по направлениям: </w:t>
      </w:r>
    </w:p>
    <w:p w:rsidR="00E90C97" w:rsidRPr="00E90C97" w:rsidRDefault="00E90C97" w:rsidP="00D97A1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345DB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Геология и геофизика месторождений нефти и газа</w:t>
      </w:r>
      <w:r w:rsidR="00253F4C">
        <w:rPr>
          <w:rFonts w:ascii="Arial" w:hAnsi="Arial" w:cs="Arial"/>
          <w:sz w:val="26"/>
          <w:szCs w:val="26"/>
        </w:rPr>
        <w:t>.</w:t>
      </w:r>
    </w:p>
    <w:p w:rsidR="003345DB" w:rsidRPr="00AA3134" w:rsidRDefault="00C50FA7" w:rsidP="006131E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Бурение </w:t>
      </w:r>
      <w:r w:rsidR="00891AD6" w:rsidRPr="00E90C97">
        <w:rPr>
          <w:rFonts w:ascii="Arial" w:hAnsi="Arial" w:cs="Arial"/>
          <w:sz w:val="26"/>
          <w:szCs w:val="26"/>
        </w:rPr>
        <w:t xml:space="preserve">нефтяных и газовых </w:t>
      </w:r>
      <w:r w:rsidR="00667258">
        <w:rPr>
          <w:rFonts w:ascii="Arial" w:hAnsi="Arial" w:cs="Arial"/>
          <w:sz w:val="26"/>
          <w:szCs w:val="26"/>
        </w:rPr>
        <w:t>скважин</w:t>
      </w:r>
      <w:r w:rsidR="00253F4C">
        <w:rPr>
          <w:rFonts w:ascii="Arial" w:hAnsi="Arial" w:cs="Arial"/>
          <w:sz w:val="26"/>
          <w:szCs w:val="26"/>
        </w:rPr>
        <w:t>.</w:t>
      </w:r>
    </w:p>
    <w:p w:rsidR="00AA3134" w:rsidRPr="00E90C97" w:rsidRDefault="00AA3134" w:rsidP="006131E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Разработка нефтяных и газовых месторождений.</w:t>
      </w:r>
    </w:p>
    <w:p w:rsidR="003345DB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Строительство и обустройство нефтегазопромыслов</w:t>
      </w:r>
      <w:r w:rsidR="00253F4C">
        <w:rPr>
          <w:rFonts w:ascii="Arial" w:hAnsi="Arial" w:cs="Arial"/>
          <w:sz w:val="26"/>
          <w:szCs w:val="26"/>
        </w:rPr>
        <w:t>.</w:t>
      </w:r>
    </w:p>
    <w:p w:rsidR="003345DB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Проектирование, сооружение и эксплуатация систем транспорта углеводородного сырья</w:t>
      </w:r>
      <w:r w:rsidR="00253F4C">
        <w:rPr>
          <w:rFonts w:ascii="Arial" w:hAnsi="Arial" w:cs="Arial"/>
          <w:sz w:val="26"/>
          <w:szCs w:val="26"/>
        </w:rPr>
        <w:t>.</w:t>
      </w:r>
    </w:p>
    <w:p w:rsidR="003345DB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Автоматизация, моделирование и информационные технологии в нефтегазовой отрасли и геологии</w:t>
      </w:r>
      <w:r w:rsidR="00253F4C">
        <w:rPr>
          <w:rFonts w:ascii="Arial" w:hAnsi="Arial" w:cs="Arial"/>
          <w:sz w:val="26"/>
          <w:szCs w:val="26"/>
        </w:rPr>
        <w:t>.</w:t>
      </w:r>
    </w:p>
    <w:p w:rsidR="003345DB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Экология, природопользование и промышленная безопасность в нефтегазовой отрасли</w:t>
      </w:r>
      <w:r w:rsidR="00253F4C">
        <w:rPr>
          <w:rFonts w:ascii="Arial" w:hAnsi="Arial" w:cs="Arial"/>
          <w:sz w:val="26"/>
          <w:szCs w:val="26"/>
        </w:rPr>
        <w:t>.</w:t>
      </w:r>
    </w:p>
    <w:p w:rsidR="003345DB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Современные материалы, технологии и конструкции, используемые в нефтегазовом комплексе</w:t>
      </w:r>
      <w:r w:rsidR="00253F4C">
        <w:rPr>
          <w:rFonts w:ascii="Arial" w:hAnsi="Arial" w:cs="Arial"/>
          <w:sz w:val="26"/>
          <w:szCs w:val="26"/>
        </w:rPr>
        <w:t>.</w:t>
      </w:r>
    </w:p>
    <w:p w:rsidR="003345DB" w:rsidRPr="00E90C97" w:rsidRDefault="003345DB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 </w:t>
      </w:r>
      <w:r w:rsidR="00891AD6" w:rsidRPr="00E90C97">
        <w:rPr>
          <w:rFonts w:ascii="Arial" w:hAnsi="Arial" w:cs="Arial"/>
          <w:sz w:val="26"/>
          <w:szCs w:val="26"/>
        </w:rPr>
        <w:t>Химическая технология в нефтяной и газовой промышленности</w:t>
      </w:r>
      <w:r w:rsidR="00253F4C">
        <w:rPr>
          <w:rFonts w:ascii="Arial" w:hAnsi="Arial" w:cs="Arial"/>
          <w:sz w:val="26"/>
          <w:szCs w:val="26"/>
        </w:rPr>
        <w:t>.</w:t>
      </w:r>
    </w:p>
    <w:p w:rsidR="003C2F72" w:rsidRPr="00E90C97" w:rsidRDefault="00891AD6" w:rsidP="00891A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Автомобильно-дорожные проблемы нефтегазового комплекса</w:t>
      </w:r>
      <w:r w:rsidR="00253F4C">
        <w:rPr>
          <w:rFonts w:ascii="Arial" w:hAnsi="Arial" w:cs="Arial"/>
          <w:sz w:val="26"/>
          <w:szCs w:val="26"/>
        </w:rPr>
        <w:t>.</w:t>
      </w:r>
    </w:p>
    <w:p w:rsidR="00896E3B" w:rsidRDefault="00891AD6" w:rsidP="001402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Проблемы и инновации в управлении нефтегазовым сектором экономики: макро-, мезо- и микроу</w:t>
      </w:r>
      <w:r w:rsidR="0014025F" w:rsidRPr="00E90C97">
        <w:rPr>
          <w:rFonts w:ascii="Arial" w:hAnsi="Arial" w:cs="Arial"/>
          <w:sz w:val="26"/>
          <w:szCs w:val="26"/>
        </w:rPr>
        <w:t>ровень</w:t>
      </w:r>
      <w:r w:rsidR="005B36C8" w:rsidRPr="00E90C97">
        <w:rPr>
          <w:rFonts w:ascii="Arial" w:hAnsi="Arial" w:cs="Arial"/>
          <w:sz w:val="26"/>
          <w:szCs w:val="26"/>
        </w:rPr>
        <w:t>.</w:t>
      </w:r>
    </w:p>
    <w:p w:rsidR="00AA3134" w:rsidRPr="00E90C97" w:rsidRDefault="00AA3134" w:rsidP="001402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Социально-гуманитарные аспекты развития нефтегазового региона.</w:t>
      </w:r>
    </w:p>
    <w:p w:rsidR="005B36C8" w:rsidRPr="00E90C97" w:rsidRDefault="005B36C8" w:rsidP="005B36C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6"/>
          <w:szCs w:val="26"/>
        </w:rPr>
      </w:pPr>
    </w:p>
    <w:p w:rsidR="00D97A17" w:rsidRPr="00E90C97" w:rsidRDefault="00D97A17" w:rsidP="00D97A1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Р</w:t>
      </w:r>
      <w:r w:rsidR="00916045" w:rsidRPr="00E90C97">
        <w:rPr>
          <w:rFonts w:ascii="Arial" w:hAnsi="Arial" w:cs="Arial"/>
          <w:sz w:val="26"/>
          <w:szCs w:val="26"/>
        </w:rPr>
        <w:t>абочий язык конференции русский и английский</w:t>
      </w:r>
      <w:r w:rsidRPr="00E90C97">
        <w:rPr>
          <w:rFonts w:ascii="Arial" w:hAnsi="Arial" w:cs="Arial"/>
          <w:sz w:val="26"/>
          <w:szCs w:val="26"/>
        </w:rPr>
        <w:t>.</w:t>
      </w:r>
    </w:p>
    <w:p w:rsidR="00D97A17" w:rsidRPr="00E90C97" w:rsidRDefault="00D97A17" w:rsidP="00D97A1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Организационный взнос для участия в конференции не предусм</w:t>
      </w:r>
      <w:r w:rsidR="00F813EB" w:rsidRPr="00E90C97">
        <w:rPr>
          <w:rFonts w:ascii="Arial" w:hAnsi="Arial" w:cs="Arial"/>
          <w:sz w:val="26"/>
          <w:szCs w:val="26"/>
        </w:rPr>
        <w:t>отрен</w:t>
      </w:r>
      <w:r w:rsidRPr="00E90C97">
        <w:rPr>
          <w:rFonts w:ascii="Arial" w:hAnsi="Arial" w:cs="Arial"/>
          <w:sz w:val="26"/>
          <w:szCs w:val="26"/>
        </w:rPr>
        <w:t xml:space="preserve">. </w:t>
      </w:r>
      <w:r w:rsidR="00F813EB" w:rsidRPr="00E90C97">
        <w:rPr>
          <w:rFonts w:ascii="Arial" w:hAnsi="Arial" w:cs="Arial"/>
          <w:sz w:val="26"/>
          <w:szCs w:val="26"/>
        </w:rPr>
        <w:br/>
      </w:r>
      <w:r w:rsidRPr="00E90C97">
        <w:rPr>
          <w:rFonts w:ascii="Arial" w:hAnsi="Arial" w:cs="Arial"/>
          <w:sz w:val="26"/>
          <w:szCs w:val="26"/>
        </w:rPr>
        <w:t xml:space="preserve">Расходы по проезду, проживанию </w:t>
      </w:r>
      <w:r w:rsidR="00F813EB" w:rsidRPr="00E90C97">
        <w:rPr>
          <w:rFonts w:ascii="Arial" w:hAnsi="Arial" w:cs="Arial"/>
          <w:sz w:val="26"/>
          <w:szCs w:val="26"/>
        </w:rPr>
        <w:t>и питанию производятся участника</w:t>
      </w:r>
      <w:r w:rsidRPr="00E90C97">
        <w:rPr>
          <w:rFonts w:ascii="Arial" w:hAnsi="Arial" w:cs="Arial"/>
          <w:sz w:val="26"/>
          <w:szCs w:val="26"/>
        </w:rPr>
        <w:t>м</w:t>
      </w:r>
      <w:r w:rsidR="00F813EB" w:rsidRPr="00E90C97">
        <w:rPr>
          <w:rFonts w:ascii="Arial" w:hAnsi="Arial" w:cs="Arial"/>
          <w:sz w:val="26"/>
          <w:szCs w:val="26"/>
        </w:rPr>
        <w:t>и</w:t>
      </w:r>
      <w:r w:rsidR="00123087">
        <w:rPr>
          <w:rFonts w:ascii="Arial" w:hAnsi="Arial" w:cs="Arial"/>
          <w:sz w:val="26"/>
          <w:szCs w:val="26"/>
        </w:rPr>
        <w:t xml:space="preserve"> конференции за свой счё</w:t>
      </w:r>
      <w:r w:rsidRPr="00E90C97">
        <w:rPr>
          <w:rFonts w:ascii="Arial" w:hAnsi="Arial" w:cs="Arial"/>
          <w:sz w:val="26"/>
          <w:szCs w:val="26"/>
        </w:rPr>
        <w:t>т.</w:t>
      </w:r>
    </w:p>
    <w:p w:rsidR="00E90C97" w:rsidRDefault="0074213E" w:rsidP="0074213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К участию в конференции приглашаются </w:t>
      </w:r>
      <w:r w:rsidR="002E28AB">
        <w:rPr>
          <w:rFonts w:ascii="Arial" w:hAnsi="Arial" w:cs="Arial"/>
          <w:b/>
          <w:sz w:val="26"/>
          <w:szCs w:val="26"/>
        </w:rPr>
        <w:t>аспиранты, молодые учён</w:t>
      </w:r>
      <w:r w:rsidRPr="00E90C97">
        <w:rPr>
          <w:rFonts w:ascii="Arial" w:hAnsi="Arial" w:cs="Arial"/>
          <w:b/>
          <w:sz w:val="26"/>
          <w:szCs w:val="26"/>
        </w:rPr>
        <w:t xml:space="preserve">ые, </w:t>
      </w:r>
      <w:r w:rsidR="00EB2A19">
        <w:rPr>
          <w:rFonts w:ascii="Arial" w:hAnsi="Arial" w:cs="Arial"/>
          <w:b/>
          <w:sz w:val="26"/>
          <w:szCs w:val="26"/>
        </w:rPr>
        <w:t>научно-педагогические работники</w:t>
      </w:r>
      <w:r w:rsidRPr="00E90C97">
        <w:rPr>
          <w:rFonts w:ascii="Arial" w:hAnsi="Arial" w:cs="Arial"/>
          <w:b/>
          <w:sz w:val="26"/>
          <w:szCs w:val="26"/>
        </w:rPr>
        <w:t xml:space="preserve"> и сотрудники </w:t>
      </w:r>
      <w:r w:rsidR="002872B1" w:rsidRPr="00E90C97">
        <w:rPr>
          <w:rFonts w:ascii="Arial" w:hAnsi="Arial" w:cs="Arial"/>
          <w:b/>
          <w:sz w:val="26"/>
          <w:szCs w:val="26"/>
        </w:rPr>
        <w:t>высших учебных заведений</w:t>
      </w:r>
      <w:r w:rsidRPr="00E90C97">
        <w:rPr>
          <w:rFonts w:ascii="Arial" w:hAnsi="Arial" w:cs="Arial"/>
          <w:b/>
          <w:sz w:val="26"/>
          <w:szCs w:val="26"/>
        </w:rPr>
        <w:t>, сотрудники промышленных предприятий, научных организаций, проектных институтов</w:t>
      </w:r>
      <w:r w:rsidRPr="00E90C97">
        <w:rPr>
          <w:rFonts w:ascii="Arial" w:hAnsi="Arial" w:cs="Arial"/>
          <w:sz w:val="26"/>
          <w:szCs w:val="26"/>
        </w:rPr>
        <w:t>.</w:t>
      </w:r>
    </w:p>
    <w:p w:rsidR="00EB2A19" w:rsidRDefault="00EB2A19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EB2A19" w:rsidRDefault="00EB2A19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891AD6" w:rsidRDefault="00891AD6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891AD6" w:rsidRDefault="00891AD6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891AD6" w:rsidRDefault="00891AD6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891AD6" w:rsidRDefault="00891AD6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891AD6" w:rsidRDefault="00726194" w:rsidP="0071132C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-133350</wp:posOffset>
                </wp:positionV>
                <wp:extent cx="7558405" cy="135890"/>
                <wp:effectExtent l="0" t="0" r="444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35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14C2"/>
                            </a:gs>
                            <a:gs pos="100000">
                              <a:srgbClr val="32C6D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E402" id="Rectangle 6" o:spid="_x0000_s1026" style="position:absolute;margin-left:-85.05pt;margin-top:-10.5pt;width:595.15pt;height:1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" fillcolor="#0014c2" stroked="f">
                <v:fill color2="#32c6d0" angle="45" focus="100%" type="gradient"/>
              </v:rect>
            </w:pict>
          </mc:Fallback>
        </mc:AlternateContent>
      </w:r>
    </w:p>
    <w:p w:rsidR="00891AD6" w:rsidRDefault="00891AD6" w:rsidP="0071132C">
      <w:pPr>
        <w:jc w:val="center"/>
        <w:rPr>
          <w:rFonts w:ascii="Arial Narrow" w:hAnsi="Arial Narrow"/>
          <w:b/>
          <w:sz w:val="26"/>
          <w:szCs w:val="26"/>
        </w:rPr>
      </w:pPr>
    </w:p>
    <w:p w:rsidR="00DB0666" w:rsidRPr="00E90C97" w:rsidRDefault="0071132C" w:rsidP="0071132C">
      <w:pPr>
        <w:jc w:val="center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Ключевые даты конференции</w:t>
      </w:r>
    </w:p>
    <w:p w:rsidR="0071132C" w:rsidRPr="00E90C97" w:rsidRDefault="0071132C" w:rsidP="0071132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6193"/>
      </w:tblGrid>
      <w:tr w:rsidR="0071132C" w:rsidRPr="00E90C97" w:rsidTr="00E90C97">
        <w:tc>
          <w:tcPr>
            <w:tcW w:w="3227" w:type="dxa"/>
            <w:shd w:val="clear" w:color="auto" w:fill="auto"/>
            <w:vAlign w:val="center"/>
          </w:tcPr>
          <w:p w:rsidR="0071132C" w:rsidRPr="00E90C97" w:rsidRDefault="00093824" w:rsidP="00E90C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2872B1" w:rsidRPr="00E90C97">
              <w:rPr>
                <w:rFonts w:ascii="Arial" w:hAnsi="Arial" w:cs="Arial"/>
                <w:sz w:val="26"/>
                <w:szCs w:val="26"/>
              </w:rPr>
              <w:t xml:space="preserve"> сентября</w:t>
            </w:r>
            <w:r w:rsidR="0071132C" w:rsidRPr="00E90C97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14025F" w:rsidRPr="00E90C9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:rsidR="0071132C" w:rsidRPr="00E90C97" w:rsidRDefault="00937613" w:rsidP="0071132C">
            <w:pPr>
              <w:rPr>
                <w:rFonts w:ascii="Arial" w:hAnsi="Arial" w:cs="Arial"/>
                <w:sz w:val="26"/>
                <w:szCs w:val="26"/>
              </w:rPr>
            </w:pPr>
            <w:r w:rsidRPr="00E90C97">
              <w:rPr>
                <w:rFonts w:ascii="Arial" w:hAnsi="Arial" w:cs="Arial"/>
                <w:sz w:val="26"/>
                <w:szCs w:val="26"/>
              </w:rPr>
              <w:t xml:space="preserve">Окончание </w:t>
            </w:r>
            <w:r w:rsidR="00E90C97">
              <w:rPr>
                <w:rFonts w:ascii="Arial" w:hAnsi="Arial" w:cs="Arial"/>
                <w:sz w:val="26"/>
                <w:szCs w:val="26"/>
              </w:rPr>
              <w:t xml:space="preserve">первичного </w:t>
            </w:r>
            <w:r w:rsidRPr="00E90C97">
              <w:rPr>
                <w:rFonts w:ascii="Arial" w:hAnsi="Arial" w:cs="Arial"/>
                <w:sz w:val="26"/>
                <w:szCs w:val="26"/>
              </w:rPr>
              <w:t>приёма заявок и статей</w:t>
            </w:r>
          </w:p>
        </w:tc>
      </w:tr>
      <w:tr w:rsidR="00E90C97" w:rsidRPr="00E90C97" w:rsidTr="00E90C97">
        <w:tc>
          <w:tcPr>
            <w:tcW w:w="3227" w:type="dxa"/>
            <w:shd w:val="clear" w:color="auto" w:fill="auto"/>
            <w:vAlign w:val="center"/>
          </w:tcPr>
          <w:p w:rsidR="00E90C97" w:rsidRPr="00E90C97" w:rsidRDefault="00E90C97" w:rsidP="00E90C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октября 202</w:t>
            </w:r>
            <w:r w:rsidR="0009382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:rsidR="00E90C97" w:rsidRPr="00E90C97" w:rsidRDefault="00E90C97" w:rsidP="0071132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Окончание приёма исправленных в соответствии с замечаниями статей</w:t>
            </w:r>
          </w:p>
        </w:tc>
      </w:tr>
      <w:tr w:rsidR="00E90C97" w:rsidRPr="00E90C97" w:rsidTr="00E90C97">
        <w:tc>
          <w:tcPr>
            <w:tcW w:w="3227" w:type="dxa"/>
            <w:shd w:val="clear" w:color="auto" w:fill="auto"/>
          </w:tcPr>
          <w:p w:rsidR="00E90C97" w:rsidRDefault="00093824" w:rsidP="00E90C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E90C97">
              <w:rPr>
                <w:rFonts w:ascii="Arial" w:hAnsi="Arial" w:cs="Arial"/>
                <w:sz w:val="26"/>
                <w:szCs w:val="26"/>
              </w:rPr>
              <w:t xml:space="preserve"> октября 202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:rsidR="00E90C97" w:rsidRDefault="00E90C97" w:rsidP="0071132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Завершение работы Комиссии по отбору статей для публикации в сборнике материалов конференции</w:t>
            </w:r>
          </w:p>
        </w:tc>
      </w:tr>
      <w:tr w:rsidR="0071132C" w:rsidRPr="00E90C97" w:rsidTr="00E90C97">
        <w:tc>
          <w:tcPr>
            <w:tcW w:w="3227" w:type="dxa"/>
            <w:shd w:val="clear" w:color="auto" w:fill="auto"/>
            <w:vAlign w:val="center"/>
          </w:tcPr>
          <w:p w:rsidR="0071132C" w:rsidRPr="00E90C97" w:rsidRDefault="00E90C97" w:rsidP="00E90C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4A4CE6">
              <w:rPr>
                <w:rFonts w:ascii="Arial" w:hAnsi="Arial" w:cs="Arial"/>
                <w:sz w:val="26"/>
                <w:szCs w:val="26"/>
              </w:rPr>
              <w:t>1</w:t>
            </w:r>
            <w:r w:rsidR="00937613" w:rsidRPr="00E90C9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872B1" w:rsidRPr="00E90C97">
              <w:rPr>
                <w:rFonts w:ascii="Arial" w:hAnsi="Arial" w:cs="Arial"/>
                <w:sz w:val="26"/>
                <w:szCs w:val="26"/>
              </w:rPr>
              <w:t>октября</w:t>
            </w:r>
            <w:r w:rsidR="00937613" w:rsidRPr="00E90C97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093824">
              <w:rPr>
                <w:rFonts w:ascii="Arial" w:hAnsi="Arial" w:cs="Arial"/>
                <w:sz w:val="26"/>
                <w:szCs w:val="26"/>
              </w:rPr>
              <w:t>21</w:t>
            </w:r>
            <w:r w:rsidR="00937613" w:rsidRPr="00E90C9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71132C" w:rsidRPr="00E90C97" w:rsidRDefault="00937613" w:rsidP="0071132C">
            <w:pPr>
              <w:rPr>
                <w:rFonts w:ascii="Arial" w:hAnsi="Arial" w:cs="Arial"/>
                <w:sz w:val="26"/>
                <w:szCs w:val="26"/>
              </w:rPr>
            </w:pPr>
            <w:r w:rsidRPr="00E90C97">
              <w:rPr>
                <w:rFonts w:ascii="Arial" w:hAnsi="Arial" w:cs="Arial"/>
                <w:sz w:val="26"/>
                <w:szCs w:val="26"/>
              </w:rPr>
              <w:t>Формирование и рассылка приглашений</w:t>
            </w:r>
          </w:p>
        </w:tc>
      </w:tr>
      <w:tr w:rsidR="00937613" w:rsidRPr="00E90C97" w:rsidTr="00E90C97">
        <w:tc>
          <w:tcPr>
            <w:tcW w:w="3227" w:type="dxa"/>
            <w:shd w:val="clear" w:color="auto" w:fill="auto"/>
            <w:vAlign w:val="center"/>
          </w:tcPr>
          <w:p w:rsidR="00937613" w:rsidRPr="00E90C97" w:rsidRDefault="004A4CE6" w:rsidP="00E90C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  <w:r w:rsidR="0014025F" w:rsidRPr="00E90C97">
              <w:rPr>
                <w:rFonts w:ascii="Arial" w:hAnsi="Arial" w:cs="Arial"/>
                <w:sz w:val="26"/>
                <w:szCs w:val="26"/>
              </w:rPr>
              <w:t xml:space="preserve"> ноября</w:t>
            </w:r>
            <w:r w:rsidR="00937613" w:rsidRPr="00E90C97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093824">
              <w:rPr>
                <w:rFonts w:ascii="Arial" w:hAnsi="Arial" w:cs="Arial"/>
                <w:sz w:val="26"/>
                <w:szCs w:val="26"/>
              </w:rPr>
              <w:t>21</w:t>
            </w:r>
            <w:r w:rsidR="00937613" w:rsidRPr="00E90C9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937613" w:rsidRPr="00E90C97" w:rsidRDefault="00937613" w:rsidP="0071132C">
            <w:pPr>
              <w:rPr>
                <w:rFonts w:ascii="Arial" w:hAnsi="Arial" w:cs="Arial"/>
                <w:sz w:val="26"/>
                <w:szCs w:val="26"/>
              </w:rPr>
            </w:pPr>
            <w:r w:rsidRPr="00E90C97">
              <w:rPr>
                <w:rFonts w:ascii="Arial" w:hAnsi="Arial" w:cs="Arial"/>
                <w:sz w:val="26"/>
                <w:szCs w:val="26"/>
              </w:rPr>
              <w:t>Публикация программы конференции на сайте</w:t>
            </w:r>
          </w:p>
        </w:tc>
      </w:tr>
    </w:tbl>
    <w:p w:rsidR="0071132C" w:rsidRPr="00E90C97" w:rsidRDefault="0071132C" w:rsidP="0071132C">
      <w:pPr>
        <w:jc w:val="center"/>
        <w:rPr>
          <w:rFonts w:ascii="Arial" w:hAnsi="Arial" w:cs="Arial"/>
          <w:sz w:val="26"/>
          <w:szCs w:val="26"/>
        </w:rPr>
      </w:pPr>
    </w:p>
    <w:p w:rsidR="00FF5FE6" w:rsidRPr="00E90C97" w:rsidRDefault="006118EC" w:rsidP="00A339C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Для</w:t>
      </w:r>
      <w:r w:rsidR="00D97A17" w:rsidRPr="00E90C97">
        <w:rPr>
          <w:rFonts w:ascii="Arial" w:hAnsi="Arial" w:cs="Arial"/>
          <w:sz w:val="26"/>
          <w:szCs w:val="26"/>
        </w:rPr>
        <w:t xml:space="preserve"> участи</w:t>
      </w:r>
      <w:r w:rsidRPr="00E90C97">
        <w:rPr>
          <w:rFonts w:ascii="Arial" w:hAnsi="Arial" w:cs="Arial"/>
          <w:sz w:val="26"/>
          <w:szCs w:val="26"/>
        </w:rPr>
        <w:t>я</w:t>
      </w:r>
      <w:r w:rsidR="00D97A17" w:rsidRPr="00E90C97">
        <w:rPr>
          <w:rFonts w:ascii="Arial" w:hAnsi="Arial" w:cs="Arial"/>
          <w:sz w:val="26"/>
          <w:szCs w:val="26"/>
        </w:rPr>
        <w:t xml:space="preserve"> в конференции</w:t>
      </w:r>
      <w:r w:rsidR="002C0ECD" w:rsidRPr="00E90C97">
        <w:rPr>
          <w:rFonts w:ascii="Arial" w:hAnsi="Arial" w:cs="Arial"/>
          <w:sz w:val="26"/>
          <w:szCs w:val="26"/>
        </w:rPr>
        <w:t xml:space="preserve"> необходимо</w:t>
      </w:r>
      <w:r w:rsidR="00FF5FE6" w:rsidRPr="00E90C97">
        <w:rPr>
          <w:rFonts w:ascii="Arial" w:hAnsi="Arial" w:cs="Arial"/>
          <w:sz w:val="26"/>
          <w:szCs w:val="26"/>
        </w:rPr>
        <w:t>:</w:t>
      </w:r>
    </w:p>
    <w:p w:rsidR="00FF5FE6" w:rsidRPr="00E90C97" w:rsidRDefault="00FF5FE6" w:rsidP="00FF5FE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 </w:t>
      </w:r>
      <w:r w:rsidRPr="00E90C97">
        <w:rPr>
          <w:rFonts w:ascii="Arial" w:hAnsi="Arial" w:cs="Arial"/>
          <w:i/>
          <w:sz w:val="26"/>
          <w:szCs w:val="26"/>
        </w:rPr>
        <w:t>Очная форма (без публикации в сборнике)</w:t>
      </w:r>
      <w:r w:rsidR="00C5713D" w:rsidRPr="00E90C97">
        <w:rPr>
          <w:rFonts w:ascii="Arial" w:hAnsi="Arial" w:cs="Arial"/>
          <w:i/>
          <w:sz w:val="26"/>
          <w:szCs w:val="26"/>
        </w:rPr>
        <w:t xml:space="preserve"> -</w:t>
      </w:r>
      <w:r w:rsidR="00C5713D" w:rsidRPr="00E90C97">
        <w:rPr>
          <w:rFonts w:ascii="Arial" w:hAnsi="Arial" w:cs="Arial"/>
          <w:sz w:val="26"/>
          <w:szCs w:val="26"/>
        </w:rPr>
        <w:t xml:space="preserve"> з</w:t>
      </w:r>
      <w:r w:rsidR="00FE61C9">
        <w:rPr>
          <w:rFonts w:ascii="Arial" w:hAnsi="Arial" w:cs="Arial"/>
          <w:sz w:val="26"/>
          <w:szCs w:val="26"/>
        </w:rPr>
        <w:t>аполнить электронную заявку.</w:t>
      </w:r>
    </w:p>
    <w:p w:rsidR="00FF5FE6" w:rsidRPr="00E90C97" w:rsidRDefault="00FF5FE6" w:rsidP="00FF5FE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2. </w:t>
      </w:r>
      <w:r w:rsidRPr="00E90C97">
        <w:rPr>
          <w:rFonts w:ascii="Arial" w:hAnsi="Arial" w:cs="Arial"/>
          <w:i/>
          <w:sz w:val="26"/>
          <w:szCs w:val="26"/>
        </w:rPr>
        <w:t>Очная форма (с публикацией в сборнике) / Заочная форма</w:t>
      </w:r>
      <w:r w:rsidR="00C5713D" w:rsidRPr="00E90C97">
        <w:rPr>
          <w:rFonts w:ascii="Arial" w:hAnsi="Arial" w:cs="Arial"/>
          <w:sz w:val="26"/>
          <w:szCs w:val="26"/>
        </w:rPr>
        <w:t xml:space="preserve"> -</w:t>
      </w:r>
      <w:r w:rsidRPr="00E90C97">
        <w:rPr>
          <w:rFonts w:ascii="Arial" w:hAnsi="Arial" w:cs="Arial"/>
          <w:sz w:val="26"/>
          <w:szCs w:val="26"/>
        </w:rPr>
        <w:t xml:space="preserve"> </w:t>
      </w:r>
      <w:r w:rsidR="00C5713D" w:rsidRPr="00E90C97">
        <w:rPr>
          <w:rFonts w:ascii="Arial" w:hAnsi="Arial" w:cs="Arial"/>
          <w:sz w:val="26"/>
          <w:szCs w:val="26"/>
        </w:rPr>
        <w:t>з</w:t>
      </w:r>
      <w:r w:rsidRPr="00E90C97">
        <w:rPr>
          <w:rFonts w:ascii="Arial" w:hAnsi="Arial" w:cs="Arial"/>
          <w:sz w:val="26"/>
          <w:szCs w:val="26"/>
        </w:rPr>
        <w:t>аполнить электронную заявку</w:t>
      </w:r>
      <w:r w:rsidR="00FE61C9">
        <w:rPr>
          <w:rFonts w:ascii="Arial" w:hAnsi="Arial" w:cs="Arial"/>
          <w:sz w:val="26"/>
          <w:szCs w:val="26"/>
        </w:rPr>
        <w:t>, согласие</w:t>
      </w:r>
      <w:r w:rsidR="00FE61C9">
        <w:rPr>
          <w:rFonts w:ascii="Arial" w:hAnsi="Arial" w:cs="Arial"/>
          <w:sz w:val="26"/>
          <w:szCs w:val="26"/>
        </w:rPr>
        <w:t xml:space="preserve"> на размещение полного текста издания в научной электронной библиотеке </w:t>
      </w:r>
      <w:r w:rsidR="00FE61C9">
        <w:rPr>
          <w:rFonts w:ascii="Arial" w:hAnsi="Arial" w:cs="Arial"/>
          <w:sz w:val="26"/>
          <w:szCs w:val="26"/>
          <w:lang w:val="en-US"/>
        </w:rPr>
        <w:t>eLIBRARY</w:t>
      </w:r>
      <w:r w:rsidRPr="00E90C97">
        <w:rPr>
          <w:rFonts w:ascii="Arial" w:hAnsi="Arial" w:cs="Arial"/>
          <w:sz w:val="26"/>
          <w:szCs w:val="26"/>
        </w:rPr>
        <w:t xml:space="preserve"> и направить статью по тематике доклада на электронный адрес </w:t>
      </w:r>
      <w:hyperlink r:id="rId10" w:history="1">
        <w:r w:rsidRPr="00E90C97">
          <w:rPr>
            <w:rFonts w:ascii="Arial" w:hAnsi="Arial" w:cs="Arial"/>
            <w:sz w:val="26"/>
            <w:szCs w:val="26"/>
          </w:rPr>
          <w:t>conference@tyuiu.ru</w:t>
        </w:r>
      </w:hyperlink>
      <w:r w:rsidRPr="00E90C97">
        <w:rPr>
          <w:rFonts w:ascii="Arial" w:hAnsi="Arial" w:cs="Arial"/>
          <w:sz w:val="26"/>
          <w:szCs w:val="26"/>
        </w:rPr>
        <w:t>.</w:t>
      </w:r>
    </w:p>
    <w:p w:rsidR="00E62364" w:rsidRDefault="00FF5FE6" w:rsidP="00E62364">
      <w:pPr>
        <w:ind w:firstLine="567"/>
        <w:jc w:val="both"/>
      </w:pPr>
      <w:r w:rsidRPr="00E90C97">
        <w:rPr>
          <w:rFonts w:ascii="Arial" w:hAnsi="Arial" w:cs="Arial"/>
          <w:sz w:val="26"/>
          <w:szCs w:val="26"/>
        </w:rPr>
        <w:t xml:space="preserve">Ссылка на электронную заявку: </w:t>
      </w:r>
      <w:hyperlink r:id="rId11" w:history="1">
        <w:r w:rsidR="00841E11" w:rsidRPr="00CD696F">
          <w:rPr>
            <w:rStyle w:val="a3"/>
          </w:rPr>
          <w:t>https://forms.gle/jhT7Awbwr9oZY3DPA</w:t>
        </w:r>
      </w:hyperlink>
      <w:r w:rsidR="00841E11">
        <w:t xml:space="preserve"> </w:t>
      </w:r>
    </w:p>
    <w:p w:rsidR="006F1290" w:rsidRPr="00E90C97" w:rsidRDefault="00864786" w:rsidP="00E62364">
      <w:pPr>
        <w:ind w:firstLine="567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После направления заявки </w:t>
      </w:r>
      <w:r w:rsidR="006F1290" w:rsidRPr="00E90C97">
        <w:rPr>
          <w:rFonts w:ascii="Arial" w:hAnsi="Arial" w:cs="Arial"/>
          <w:sz w:val="26"/>
          <w:szCs w:val="26"/>
        </w:rPr>
        <w:t xml:space="preserve">и статьи </w:t>
      </w:r>
      <w:r w:rsidRPr="00E90C97">
        <w:rPr>
          <w:rFonts w:ascii="Arial" w:hAnsi="Arial" w:cs="Arial"/>
          <w:sz w:val="26"/>
          <w:szCs w:val="26"/>
        </w:rPr>
        <w:t>Вам на почту</w:t>
      </w:r>
      <w:r w:rsidR="00265BF4" w:rsidRPr="00E90C97">
        <w:rPr>
          <w:rFonts w:ascii="Arial" w:hAnsi="Arial" w:cs="Arial"/>
          <w:sz w:val="26"/>
          <w:szCs w:val="26"/>
        </w:rPr>
        <w:t xml:space="preserve"> в течение </w:t>
      </w:r>
      <w:r w:rsidR="006F1290" w:rsidRPr="00E90C97">
        <w:rPr>
          <w:rFonts w:ascii="Arial" w:hAnsi="Arial" w:cs="Arial"/>
          <w:sz w:val="26"/>
          <w:szCs w:val="26"/>
        </w:rPr>
        <w:t>семи рабочих</w:t>
      </w:r>
      <w:r w:rsidR="00265BF4" w:rsidRPr="00E90C97">
        <w:rPr>
          <w:rFonts w:ascii="Arial" w:hAnsi="Arial" w:cs="Arial"/>
          <w:sz w:val="26"/>
          <w:szCs w:val="26"/>
        </w:rPr>
        <w:t xml:space="preserve"> дней</w:t>
      </w:r>
      <w:r w:rsidRPr="00E90C97">
        <w:rPr>
          <w:rFonts w:ascii="Arial" w:hAnsi="Arial" w:cs="Arial"/>
          <w:sz w:val="26"/>
          <w:szCs w:val="26"/>
        </w:rPr>
        <w:t xml:space="preserve"> придёт оповещение о приёме/доработке/отказе в приёме статьи. </w:t>
      </w:r>
    </w:p>
    <w:p w:rsidR="00864786" w:rsidRPr="00E90C97" w:rsidRDefault="00864786" w:rsidP="006F1290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Информацию о приёме статьи к публикации возможно получить только посредством электронной почты</w:t>
      </w:r>
      <w:r w:rsidR="00665C91" w:rsidRPr="00E90C97">
        <w:rPr>
          <w:rFonts w:ascii="Arial" w:hAnsi="Arial" w:cs="Arial"/>
          <w:b/>
          <w:sz w:val="26"/>
          <w:szCs w:val="26"/>
        </w:rPr>
        <w:t xml:space="preserve"> с адреса</w:t>
      </w:r>
      <w:r w:rsidRPr="00E90C97">
        <w:rPr>
          <w:rFonts w:ascii="Arial" w:hAnsi="Arial" w:cs="Arial"/>
          <w:b/>
          <w:sz w:val="26"/>
          <w:szCs w:val="26"/>
        </w:rPr>
        <w:t xml:space="preserve"> </w:t>
      </w:r>
      <w:hyperlink r:id="rId12" w:history="1">
        <w:r w:rsidRPr="00E90C97">
          <w:rPr>
            <w:rStyle w:val="a3"/>
            <w:rFonts w:ascii="Arial" w:hAnsi="Arial" w:cs="Arial"/>
            <w:b/>
            <w:sz w:val="26"/>
            <w:szCs w:val="26"/>
          </w:rPr>
          <w:t>conference@</w:t>
        </w:r>
        <w:r w:rsidRPr="00E90C97">
          <w:rPr>
            <w:rStyle w:val="a3"/>
            <w:rFonts w:ascii="Arial" w:hAnsi="Arial" w:cs="Arial"/>
            <w:b/>
            <w:sz w:val="26"/>
            <w:szCs w:val="26"/>
            <w:lang w:val="en-US"/>
          </w:rPr>
          <w:t>tyuiu</w:t>
        </w:r>
        <w:r w:rsidRPr="00E90C97">
          <w:rPr>
            <w:rStyle w:val="a3"/>
            <w:rFonts w:ascii="Arial" w:hAnsi="Arial" w:cs="Arial"/>
            <w:b/>
            <w:sz w:val="26"/>
            <w:szCs w:val="26"/>
          </w:rPr>
          <w:t>.ru</w:t>
        </w:r>
      </w:hyperlink>
      <w:r w:rsidRPr="00E90C97">
        <w:rPr>
          <w:rFonts w:ascii="Arial" w:hAnsi="Arial" w:cs="Arial"/>
          <w:b/>
          <w:sz w:val="26"/>
          <w:szCs w:val="26"/>
        </w:rPr>
        <w:t xml:space="preserve">. </w:t>
      </w:r>
    </w:p>
    <w:p w:rsidR="00656A28" w:rsidRPr="00CA2B45" w:rsidRDefault="00F64211" w:rsidP="001F3B30">
      <w:pPr>
        <w:ind w:firstLine="708"/>
        <w:jc w:val="both"/>
        <w:rPr>
          <w:rFonts w:ascii="Arial" w:hAnsi="Arial" w:cs="Arial"/>
          <w:color w:val="0000FF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По итогам конференции будет сформирован сборник статей в электронном виде.</w:t>
      </w:r>
      <w:r w:rsidR="00CA2B45">
        <w:rPr>
          <w:rFonts w:ascii="Arial" w:hAnsi="Arial" w:cs="Arial"/>
          <w:sz w:val="26"/>
          <w:szCs w:val="26"/>
        </w:rPr>
        <w:t xml:space="preserve"> </w:t>
      </w:r>
      <w:r w:rsidR="00CA2B45" w:rsidRPr="00E90C97">
        <w:rPr>
          <w:rFonts w:ascii="Arial" w:hAnsi="Arial" w:cs="Arial"/>
          <w:sz w:val="26"/>
          <w:szCs w:val="26"/>
        </w:rPr>
        <w:t xml:space="preserve">Материалы сборника конференции будут размещены в базе Российского индекса научного цитирования (РИНЦ), на </w:t>
      </w:r>
      <w:r w:rsidR="00CA2B45" w:rsidRPr="00E90C97">
        <w:rPr>
          <w:rFonts w:ascii="Arial" w:hAnsi="Arial" w:cs="Arial"/>
          <w:color w:val="000000"/>
          <w:sz w:val="26"/>
          <w:szCs w:val="26"/>
        </w:rPr>
        <w:t xml:space="preserve">сайте </w:t>
      </w:r>
      <w:hyperlink r:id="rId13" w:history="1">
        <w:r w:rsidR="00CA2B45" w:rsidRPr="00E90C97">
          <w:rPr>
            <w:rFonts w:ascii="Arial" w:hAnsi="Arial" w:cs="Arial"/>
            <w:color w:val="0000FF"/>
            <w:sz w:val="26"/>
            <w:szCs w:val="26"/>
            <w:u w:val="single"/>
          </w:rPr>
          <w:t>www.elibrary.ru</w:t>
        </w:r>
      </w:hyperlink>
      <w:r w:rsidR="00CA2B45">
        <w:rPr>
          <w:rFonts w:ascii="Arial" w:hAnsi="Arial" w:cs="Arial"/>
          <w:color w:val="0000FF"/>
          <w:sz w:val="26"/>
          <w:szCs w:val="26"/>
        </w:rPr>
        <w:t>.</w:t>
      </w:r>
    </w:p>
    <w:p w:rsidR="00253F4C" w:rsidRPr="00DC75C1" w:rsidRDefault="00253F4C" w:rsidP="00A339CF">
      <w:pPr>
        <w:ind w:firstLine="709"/>
        <w:jc w:val="both"/>
        <w:rPr>
          <w:rStyle w:val="af2"/>
          <w:rFonts w:ascii="Arial" w:hAnsi="Arial" w:cs="Arial"/>
          <w:color w:val="000000"/>
          <w:sz w:val="26"/>
          <w:szCs w:val="26"/>
          <w:shd w:val="clear" w:color="auto" w:fill="FFFDFB"/>
        </w:rPr>
      </w:pPr>
      <w:r w:rsidRPr="00253F4C">
        <w:rPr>
          <w:rStyle w:val="af2"/>
          <w:rFonts w:ascii="Arial" w:hAnsi="Arial" w:cs="Arial"/>
          <w:color w:val="000000"/>
          <w:sz w:val="26"/>
          <w:szCs w:val="26"/>
          <w:shd w:val="clear" w:color="auto" w:fill="FFFDFB"/>
        </w:rPr>
        <w:t>Материалы, не соответствующие требованиям оформления и отправленные с нарушением сроков, не будут допущены редакционной коллегией к печати в сборнике.</w:t>
      </w:r>
    </w:p>
    <w:p w:rsidR="00346EC0" w:rsidRDefault="00346EC0" w:rsidP="00A339C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Требования к оформлению материалов конференции (статей) прилагаются</w:t>
      </w:r>
      <w:r w:rsidR="00AA3134">
        <w:rPr>
          <w:rFonts w:ascii="Arial" w:hAnsi="Arial" w:cs="Arial"/>
          <w:sz w:val="26"/>
          <w:szCs w:val="26"/>
        </w:rPr>
        <w:t xml:space="preserve"> (Приложение</w:t>
      </w:r>
      <w:r w:rsidR="00EB2A19">
        <w:rPr>
          <w:rFonts w:ascii="Arial" w:hAnsi="Arial" w:cs="Arial"/>
          <w:sz w:val="26"/>
          <w:szCs w:val="26"/>
        </w:rPr>
        <w:t>)</w:t>
      </w:r>
      <w:r w:rsidRPr="00E90C97">
        <w:rPr>
          <w:rFonts w:ascii="Arial" w:hAnsi="Arial" w:cs="Arial"/>
          <w:sz w:val="26"/>
          <w:szCs w:val="26"/>
        </w:rPr>
        <w:t>.</w:t>
      </w:r>
    </w:p>
    <w:p w:rsidR="00AA3134" w:rsidRDefault="00EB2A19" w:rsidP="001F3B30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Обращаем Ваше внимание, что статьи, направленные для публикации в сборнике материалов конференции</w:t>
      </w:r>
      <w:r w:rsidR="00CA2B4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AA3134">
        <w:rPr>
          <w:rFonts w:ascii="Arial" w:hAnsi="Arial" w:cs="Arial"/>
          <w:sz w:val="26"/>
          <w:szCs w:val="26"/>
        </w:rPr>
        <w:t xml:space="preserve">подлежат экспертной оценке профильных специалистов по следующим критериям: </w:t>
      </w:r>
    </w:p>
    <w:p w:rsidR="00EB2A19" w:rsidRPr="00AA3134" w:rsidRDefault="00AA3134" w:rsidP="001F3B30">
      <w:pPr>
        <w:pStyle w:val="af1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Оригинальность текста </w:t>
      </w:r>
      <w:r w:rsidR="00F203A3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не менее 50%</w:t>
      </w:r>
      <w:r w:rsidR="00F203A3">
        <w:rPr>
          <w:rFonts w:ascii="Arial" w:hAnsi="Arial" w:cs="Arial"/>
          <w:sz w:val="26"/>
          <w:szCs w:val="26"/>
        </w:rPr>
        <w:t>)</w:t>
      </w:r>
      <w:r w:rsidR="00EB2A19" w:rsidRPr="00AA3134">
        <w:rPr>
          <w:rFonts w:ascii="Arial" w:hAnsi="Arial" w:cs="Arial"/>
          <w:sz w:val="26"/>
          <w:szCs w:val="26"/>
        </w:rPr>
        <w:t>.</w:t>
      </w:r>
    </w:p>
    <w:p w:rsidR="00AA3134" w:rsidRPr="00722532" w:rsidRDefault="00722532" w:rsidP="001F3B30">
      <w:pPr>
        <w:pStyle w:val="af1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Соответствие </w:t>
      </w:r>
      <w:r w:rsidR="00F203A3">
        <w:rPr>
          <w:rFonts w:ascii="Arial" w:hAnsi="Arial" w:cs="Arial"/>
          <w:sz w:val="26"/>
          <w:szCs w:val="26"/>
        </w:rPr>
        <w:t>тематики статьи профилю секции конференции</w:t>
      </w:r>
      <w:r>
        <w:rPr>
          <w:rFonts w:ascii="Arial" w:hAnsi="Arial" w:cs="Arial"/>
          <w:sz w:val="26"/>
          <w:szCs w:val="26"/>
        </w:rPr>
        <w:t>.</w:t>
      </w:r>
    </w:p>
    <w:p w:rsidR="00722532" w:rsidRPr="00651DBE" w:rsidRDefault="00722532" w:rsidP="001F3B30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651DBE">
        <w:rPr>
          <w:rFonts w:ascii="Arial" w:hAnsi="Arial" w:cs="Arial"/>
          <w:sz w:val="26"/>
          <w:szCs w:val="26"/>
        </w:rPr>
        <w:t>Новизна полученных результатов</w:t>
      </w:r>
      <w:r w:rsidR="00F203A3" w:rsidRPr="00651DBE">
        <w:rPr>
          <w:rFonts w:ascii="Arial" w:hAnsi="Arial" w:cs="Arial"/>
          <w:sz w:val="26"/>
          <w:szCs w:val="26"/>
        </w:rPr>
        <w:t xml:space="preserve"> (в исследовании должны быть</w:t>
      </w:r>
      <w:r w:rsidRPr="00651DBE">
        <w:rPr>
          <w:rFonts w:ascii="Arial" w:hAnsi="Arial" w:cs="Arial"/>
          <w:sz w:val="26"/>
          <w:szCs w:val="26"/>
        </w:rPr>
        <w:t xml:space="preserve"> получены новые теоретические и практические результаты </w:t>
      </w:r>
      <w:r w:rsidR="00F203A3" w:rsidRPr="00651DBE">
        <w:rPr>
          <w:rFonts w:ascii="Arial" w:hAnsi="Arial" w:cs="Arial"/>
          <w:sz w:val="26"/>
          <w:szCs w:val="26"/>
        </w:rPr>
        <w:t>либо предложен</w:t>
      </w:r>
      <w:r w:rsidRPr="00651DBE">
        <w:rPr>
          <w:rFonts w:ascii="Arial" w:hAnsi="Arial" w:cs="Arial"/>
          <w:sz w:val="26"/>
          <w:szCs w:val="26"/>
        </w:rPr>
        <w:t xml:space="preserve"> новый подход к решению известной проблемы</w:t>
      </w:r>
      <w:r w:rsidR="00F203A3" w:rsidRPr="00651DBE">
        <w:rPr>
          <w:rFonts w:ascii="Arial" w:hAnsi="Arial" w:cs="Arial"/>
          <w:sz w:val="26"/>
          <w:szCs w:val="26"/>
        </w:rPr>
        <w:t>)</w:t>
      </w:r>
      <w:r w:rsidRPr="00651DBE">
        <w:rPr>
          <w:rFonts w:ascii="Arial" w:hAnsi="Arial" w:cs="Arial"/>
          <w:sz w:val="26"/>
          <w:szCs w:val="26"/>
        </w:rPr>
        <w:t>.</w:t>
      </w:r>
    </w:p>
    <w:p w:rsidR="003C27FF" w:rsidRPr="003C27FF" w:rsidRDefault="00F203A3" w:rsidP="001F3B30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</w:t>
      </w:r>
      <w:r w:rsidR="003C27FF">
        <w:rPr>
          <w:rFonts w:ascii="Arial" w:hAnsi="Arial" w:cs="Arial"/>
          <w:sz w:val="26"/>
          <w:szCs w:val="26"/>
        </w:rPr>
        <w:t xml:space="preserve"> несоответстви</w:t>
      </w:r>
      <w:r>
        <w:rPr>
          <w:rFonts w:ascii="Arial" w:hAnsi="Arial" w:cs="Arial"/>
          <w:sz w:val="26"/>
          <w:szCs w:val="26"/>
        </w:rPr>
        <w:t>я</w:t>
      </w:r>
      <w:r w:rsidR="003C27FF">
        <w:rPr>
          <w:rFonts w:ascii="Arial" w:hAnsi="Arial" w:cs="Arial"/>
          <w:sz w:val="26"/>
          <w:szCs w:val="26"/>
        </w:rPr>
        <w:t xml:space="preserve"> одному и более критериям статья не будет допущена к публикации в сборнике материалов конференции.</w:t>
      </w:r>
    </w:p>
    <w:p w:rsidR="00D97A17" w:rsidRPr="00E90C97" w:rsidRDefault="005F4A25" w:rsidP="00A339C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По </w:t>
      </w:r>
      <w:r w:rsidR="00A339CF" w:rsidRPr="00E90C97">
        <w:rPr>
          <w:rFonts w:ascii="Arial" w:hAnsi="Arial" w:cs="Arial"/>
          <w:sz w:val="26"/>
          <w:szCs w:val="26"/>
        </w:rPr>
        <w:t xml:space="preserve">вопросам </w:t>
      </w:r>
      <w:r w:rsidR="00865B9F" w:rsidRPr="00E90C97">
        <w:rPr>
          <w:rFonts w:ascii="Arial" w:hAnsi="Arial" w:cs="Arial"/>
          <w:sz w:val="26"/>
          <w:szCs w:val="26"/>
        </w:rPr>
        <w:t xml:space="preserve">приёма заявок и </w:t>
      </w:r>
      <w:r w:rsidR="00A339CF" w:rsidRPr="00E90C97">
        <w:rPr>
          <w:rFonts w:ascii="Arial" w:hAnsi="Arial" w:cs="Arial"/>
          <w:sz w:val="26"/>
          <w:szCs w:val="26"/>
        </w:rPr>
        <w:t>пр</w:t>
      </w:r>
      <w:r w:rsidR="006A62E0" w:rsidRPr="00E90C97">
        <w:rPr>
          <w:rFonts w:ascii="Arial" w:hAnsi="Arial" w:cs="Arial"/>
          <w:sz w:val="26"/>
          <w:szCs w:val="26"/>
        </w:rPr>
        <w:t>оведения мероприятия обращаться</w:t>
      </w:r>
      <w:r w:rsidR="00D97A17" w:rsidRPr="00E90C97">
        <w:rPr>
          <w:rFonts w:ascii="Arial" w:hAnsi="Arial" w:cs="Arial"/>
          <w:sz w:val="26"/>
          <w:szCs w:val="26"/>
        </w:rPr>
        <w:t xml:space="preserve"> по телефону: </w:t>
      </w:r>
      <w:r w:rsidR="00C31586" w:rsidRPr="00E90C97">
        <w:rPr>
          <w:rFonts w:ascii="Arial" w:hAnsi="Arial" w:cs="Arial"/>
          <w:sz w:val="26"/>
          <w:szCs w:val="26"/>
        </w:rPr>
        <w:t xml:space="preserve">8 </w:t>
      </w:r>
      <w:r w:rsidR="00D97A17" w:rsidRPr="00E90C97">
        <w:rPr>
          <w:rFonts w:ascii="Arial" w:hAnsi="Arial" w:cs="Arial"/>
          <w:sz w:val="26"/>
          <w:szCs w:val="26"/>
        </w:rPr>
        <w:t xml:space="preserve">(3452) </w:t>
      </w:r>
      <w:r w:rsidR="004B19D8" w:rsidRPr="00E90C97">
        <w:rPr>
          <w:rFonts w:ascii="Arial" w:hAnsi="Arial" w:cs="Arial"/>
          <w:sz w:val="26"/>
          <w:szCs w:val="26"/>
        </w:rPr>
        <w:t>28-36-08</w:t>
      </w:r>
      <w:r w:rsidRPr="00E90C97">
        <w:rPr>
          <w:rFonts w:ascii="Arial" w:hAnsi="Arial" w:cs="Arial"/>
          <w:sz w:val="26"/>
          <w:szCs w:val="26"/>
        </w:rPr>
        <w:t xml:space="preserve"> – </w:t>
      </w:r>
      <w:r w:rsidR="00917799">
        <w:rPr>
          <w:rFonts w:ascii="Arial" w:hAnsi="Arial" w:cs="Arial"/>
          <w:sz w:val="26"/>
          <w:szCs w:val="26"/>
        </w:rPr>
        <w:t>Кальва Инна Сергеевна</w:t>
      </w:r>
      <w:r w:rsidRPr="00E90C97">
        <w:rPr>
          <w:rFonts w:ascii="Arial" w:hAnsi="Arial" w:cs="Arial"/>
          <w:sz w:val="26"/>
          <w:szCs w:val="26"/>
        </w:rPr>
        <w:t>.</w:t>
      </w:r>
    </w:p>
    <w:p w:rsidR="00A23625" w:rsidRDefault="00A23625" w:rsidP="00656894">
      <w:pPr>
        <w:pStyle w:val="7"/>
        <w:ind w:right="-290"/>
        <w:jc w:val="right"/>
        <w:rPr>
          <w:rFonts w:ascii="Arial Narrow" w:hAnsi="Arial Narrow"/>
          <w:sz w:val="26"/>
          <w:szCs w:val="26"/>
        </w:rPr>
      </w:pPr>
    </w:p>
    <w:p w:rsidR="00722532" w:rsidRPr="0014025F" w:rsidRDefault="00722532" w:rsidP="0014025F"/>
    <w:p w:rsidR="005E170A" w:rsidRDefault="005E170A" w:rsidP="00E90C97">
      <w:pPr>
        <w:pStyle w:val="7"/>
        <w:ind w:right="-290"/>
        <w:jc w:val="right"/>
        <w:rPr>
          <w:rFonts w:ascii="Arial" w:hAnsi="Arial" w:cs="Arial"/>
          <w:sz w:val="26"/>
          <w:szCs w:val="26"/>
        </w:rPr>
      </w:pPr>
    </w:p>
    <w:p w:rsidR="00E90C97" w:rsidRDefault="00656894" w:rsidP="00E90C97">
      <w:pPr>
        <w:pStyle w:val="7"/>
        <w:ind w:right="-290"/>
        <w:jc w:val="right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E90C97" w:rsidRDefault="00E90C97" w:rsidP="00E90C97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 xml:space="preserve">Требования к оформлению материалов </w:t>
      </w:r>
      <w:r w:rsidR="00EB2A19">
        <w:rPr>
          <w:rFonts w:ascii="Arial" w:hAnsi="Arial" w:cs="Arial"/>
          <w:b/>
          <w:sz w:val="26"/>
          <w:szCs w:val="26"/>
        </w:rPr>
        <w:t>статей</w:t>
      </w:r>
    </w:p>
    <w:p w:rsidR="00E90C97" w:rsidRPr="00E90C97" w:rsidRDefault="00E90C97" w:rsidP="00E90C97"/>
    <w:p w:rsidR="00E90C97" w:rsidRPr="00E90C97" w:rsidRDefault="00E90C97" w:rsidP="00E90C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color w:val="000000"/>
          <w:sz w:val="26"/>
          <w:szCs w:val="26"/>
        </w:rPr>
        <w:t>Статья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в виде файла (c указанием в теме письма названия конференции) в формате MS WORD WINDOWS-97/2003/2007/2010.</w:t>
      </w:r>
    </w:p>
    <w:p w:rsidR="00E90C97" w:rsidRPr="00E90C97" w:rsidRDefault="00E90C97" w:rsidP="00E90C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color w:val="000000"/>
          <w:sz w:val="26"/>
          <w:szCs w:val="26"/>
        </w:rPr>
        <w:t xml:space="preserve">Назвать файл статьи следует следующим образом: </w:t>
      </w:r>
      <w:r w:rsidR="00253F4C" w:rsidRPr="00253F4C">
        <w:rPr>
          <w:rFonts w:ascii="Arial" w:hAnsi="Arial" w:cs="Arial"/>
          <w:b/>
          <w:i/>
          <w:color w:val="000000"/>
          <w:sz w:val="26"/>
          <w:szCs w:val="26"/>
        </w:rPr>
        <w:t>4</w:t>
      </w:r>
      <w:r w:rsidRPr="00E90C97">
        <w:rPr>
          <w:rFonts w:ascii="Arial" w:hAnsi="Arial" w:cs="Arial"/>
          <w:b/>
          <w:i/>
          <w:color w:val="000000"/>
          <w:sz w:val="26"/>
          <w:szCs w:val="26"/>
        </w:rPr>
        <w:t>_Куликов_Экспериментальное.doc</w:t>
      </w:r>
      <w:r w:rsidR="00253F4C">
        <w:rPr>
          <w:rFonts w:ascii="Arial" w:hAnsi="Arial" w:cs="Arial"/>
          <w:b/>
          <w:i/>
          <w:color w:val="000000"/>
          <w:sz w:val="26"/>
          <w:szCs w:val="26"/>
          <w:lang w:val="en-US"/>
        </w:rPr>
        <w:t>x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, т.е. номер направления (1 – </w:t>
      </w:r>
      <w:r w:rsidRPr="00E90C97">
        <w:rPr>
          <w:rFonts w:ascii="Arial" w:hAnsi="Arial" w:cs="Arial"/>
          <w:sz w:val="26"/>
          <w:szCs w:val="26"/>
        </w:rPr>
        <w:t>Геология и геофизика месторождений нефти и газа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; 2 – </w:t>
      </w:r>
      <w:r w:rsidRPr="00E90C97">
        <w:rPr>
          <w:rFonts w:ascii="Arial" w:hAnsi="Arial" w:cs="Arial"/>
          <w:sz w:val="26"/>
          <w:szCs w:val="26"/>
        </w:rPr>
        <w:t xml:space="preserve">Бурение и разработка нефтяных и газовых </w:t>
      </w:r>
      <w:r w:rsidR="00E94A9C">
        <w:rPr>
          <w:rFonts w:ascii="Arial" w:hAnsi="Arial" w:cs="Arial"/>
          <w:sz w:val="26"/>
          <w:szCs w:val="26"/>
        </w:rPr>
        <w:t>скважин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… и т.д. </w:t>
      </w:r>
      <w:r w:rsidRPr="00E90C97">
        <w:rPr>
          <w:rFonts w:ascii="Arial" w:hAnsi="Arial" w:cs="Arial"/>
          <w:b/>
          <w:color w:val="000000"/>
          <w:sz w:val="26"/>
          <w:szCs w:val="26"/>
        </w:rPr>
        <w:t>в соответствии с основными направлениями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конференции), фамилия </w:t>
      </w:r>
      <w:r w:rsidRPr="00E90C97">
        <w:rPr>
          <w:rFonts w:ascii="Arial" w:hAnsi="Arial" w:cs="Arial"/>
          <w:b/>
          <w:i/>
          <w:color w:val="000000"/>
          <w:sz w:val="26"/>
          <w:szCs w:val="26"/>
          <w:u w:val="single"/>
        </w:rPr>
        <w:t>первого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автора и первое (или несколько, если название начинается с предлога) слово названия статьи.</w:t>
      </w:r>
    </w:p>
    <w:p w:rsidR="00E90C97" w:rsidRPr="00E90C97" w:rsidRDefault="00E90C97" w:rsidP="00E90C97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1. Правила оформления рукописи научной статьи</w:t>
      </w:r>
    </w:p>
    <w:p w:rsidR="00E90C97" w:rsidRPr="00E90C97" w:rsidRDefault="00E90C97" w:rsidP="00E90C9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Максимальный объём статьи</w:t>
      </w:r>
      <w:r w:rsidR="00917799">
        <w:rPr>
          <w:rFonts w:ascii="Arial" w:hAnsi="Arial" w:cs="Arial"/>
          <w:sz w:val="26"/>
          <w:szCs w:val="26"/>
        </w:rPr>
        <w:t xml:space="preserve"> </w:t>
      </w:r>
      <w:r w:rsidR="00917799" w:rsidRPr="006F2B0A">
        <w:rPr>
          <w:rFonts w:ascii="Arial" w:hAnsi="Arial" w:cs="Arial"/>
          <w:b/>
          <w:sz w:val="26"/>
          <w:szCs w:val="26"/>
        </w:rPr>
        <w:t>5</w:t>
      </w:r>
      <w:r w:rsidR="00917799">
        <w:rPr>
          <w:rFonts w:ascii="Arial" w:hAnsi="Arial" w:cs="Arial"/>
          <w:b/>
          <w:sz w:val="26"/>
          <w:szCs w:val="26"/>
        </w:rPr>
        <w:t xml:space="preserve"> </w:t>
      </w:r>
      <w:r w:rsidR="006F2B0A">
        <w:rPr>
          <w:rFonts w:ascii="Arial" w:hAnsi="Arial" w:cs="Arial"/>
          <w:b/>
          <w:sz w:val="26"/>
          <w:szCs w:val="26"/>
        </w:rPr>
        <w:t xml:space="preserve">полных </w:t>
      </w:r>
      <w:r w:rsidR="00917799">
        <w:rPr>
          <w:rFonts w:ascii="Arial" w:hAnsi="Arial" w:cs="Arial"/>
          <w:b/>
          <w:sz w:val="26"/>
          <w:szCs w:val="26"/>
        </w:rPr>
        <w:t>страниц</w:t>
      </w:r>
      <w:r w:rsidRPr="00E90C97">
        <w:rPr>
          <w:rFonts w:ascii="Arial" w:hAnsi="Arial" w:cs="Arial"/>
          <w:b/>
          <w:sz w:val="26"/>
          <w:szCs w:val="26"/>
        </w:rPr>
        <w:t>.</w:t>
      </w:r>
    </w:p>
    <w:p w:rsidR="00E90C97" w:rsidRPr="00E90C97" w:rsidRDefault="00E90C97" w:rsidP="00E90C9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Количество </w:t>
      </w:r>
      <w:r w:rsidRPr="00E90C97">
        <w:rPr>
          <w:rFonts w:ascii="Arial" w:hAnsi="Arial" w:cs="Arial"/>
          <w:b/>
          <w:sz w:val="26"/>
          <w:szCs w:val="26"/>
        </w:rPr>
        <w:t>соавторов</w:t>
      </w:r>
      <w:r w:rsidRPr="00E90C97">
        <w:rPr>
          <w:rFonts w:ascii="Arial" w:hAnsi="Arial" w:cs="Arial"/>
          <w:sz w:val="26"/>
          <w:szCs w:val="26"/>
        </w:rPr>
        <w:t xml:space="preserve"> одной статьи: не более</w:t>
      </w:r>
      <w:r w:rsidRPr="00E90C97">
        <w:rPr>
          <w:rFonts w:ascii="Arial" w:hAnsi="Arial" w:cs="Arial"/>
          <w:b/>
          <w:sz w:val="26"/>
          <w:szCs w:val="26"/>
        </w:rPr>
        <w:t xml:space="preserve"> трёх.</w:t>
      </w:r>
    </w:p>
    <w:p w:rsidR="00E90C97" w:rsidRPr="00E90C97" w:rsidRDefault="00E90C97" w:rsidP="00E90C9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Максимальное кол-во статей от </w:t>
      </w:r>
      <w:r w:rsidRPr="00E90C97">
        <w:rPr>
          <w:rFonts w:ascii="Arial" w:hAnsi="Arial" w:cs="Arial"/>
          <w:b/>
          <w:sz w:val="26"/>
          <w:szCs w:val="26"/>
        </w:rPr>
        <w:t>одного автора</w:t>
      </w:r>
      <w:r w:rsidRPr="00E90C97">
        <w:rPr>
          <w:rFonts w:ascii="Arial" w:hAnsi="Arial" w:cs="Arial"/>
          <w:sz w:val="26"/>
          <w:szCs w:val="26"/>
        </w:rPr>
        <w:t xml:space="preserve">: не более </w:t>
      </w:r>
      <w:r w:rsidRPr="00E90C97">
        <w:rPr>
          <w:rFonts w:ascii="Arial" w:hAnsi="Arial" w:cs="Arial"/>
          <w:b/>
          <w:sz w:val="26"/>
          <w:szCs w:val="26"/>
        </w:rPr>
        <w:t>двух</w:t>
      </w:r>
      <w:r w:rsidRPr="00E90C97">
        <w:rPr>
          <w:rFonts w:ascii="Arial" w:hAnsi="Arial" w:cs="Arial"/>
          <w:sz w:val="26"/>
          <w:szCs w:val="26"/>
        </w:rPr>
        <w:t>.</w:t>
      </w:r>
    </w:p>
    <w:p w:rsidR="00E90C97" w:rsidRPr="00E90C97" w:rsidRDefault="00E90C97" w:rsidP="00E90C97">
      <w:pPr>
        <w:tabs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90C97" w:rsidRPr="00E90C97" w:rsidRDefault="00E90C97" w:rsidP="00E90C97">
      <w:pPr>
        <w:tabs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1.1. Заголовок строчными буквами, шр</w:t>
      </w:r>
      <w:r>
        <w:rPr>
          <w:rFonts w:ascii="Arial" w:hAnsi="Arial" w:cs="Arial"/>
          <w:sz w:val="26"/>
          <w:szCs w:val="26"/>
        </w:rPr>
        <w:t xml:space="preserve">ифт полужирный. Список авторов, </w:t>
      </w:r>
      <w:r w:rsidRPr="00E90C97">
        <w:rPr>
          <w:rFonts w:ascii="Arial" w:hAnsi="Arial" w:cs="Arial"/>
          <w:sz w:val="26"/>
          <w:szCs w:val="26"/>
        </w:rPr>
        <w:t>начиная</w:t>
      </w:r>
      <w:r>
        <w:rPr>
          <w:rFonts w:ascii="Arial" w:hAnsi="Arial" w:cs="Arial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с заглавной строчными буквами: фамилия, инициалы, название организации (полностью), ВУЗа, город, выравнивание посередине.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1.2. Текст рукописи статьи набирается на компьютере в формате Microsoft Word</w:t>
      </w:r>
      <w:r w:rsidR="00CA2B45">
        <w:rPr>
          <w:rFonts w:ascii="Arial" w:hAnsi="Arial" w:cs="Arial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на формате А4. </w:t>
      </w:r>
      <w:r w:rsidRPr="00E90C97">
        <w:rPr>
          <w:rFonts w:ascii="Arial" w:hAnsi="Arial" w:cs="Arial"/>
          <w:b/>
          <w:i/>
          <w:sz w:val="26"/>
          <w:szCs w:val="26"/>
        </w:rPr>
        <w:t>Размеры полей страниц: верхнее 25 мм, нижнее 25 мм, левое 25 мм, правое 25 мм.</w:t>
      </w:r>
      <w:r w:rsidRPr="00E90C97">
        <w:rPr>
          <w:rFonts w:ascii="Arial" w:hAnsi="Arial" w:cs="Arial"/>
          <w:sz w:val="26"/>
          <w:szCs w:val="26"/>
        </w:rPr>
        <w:t xml:space="preserve">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1.3. Текст рукописи статьи набирается шрифтом Times New Roman. Размер шрифта № 14 с межстрочным интервалом 1,0 (одинарный), а название, авторы и аффилиация с межстрочным интервалом 1,5 (полуторный). </w:t>
      </w:r>
      <w:r w:rsidRPr="00E90C97">
        <w:rPr>
          <w:rFonts w:ascii="Arial" w:hAnsi="Arial" w:cs="Arial"/>
          <w:b/>
          <w:i/>
          <w:sz w:val="26"/>
          <w:szCs w:val="26"/>
        </w:rPr>
        <w:t>Выравнивание текста статьи – по ширине.</w:t>
      </w:r>
      <w:r w:rsidRPr="00E90C97">
        <w:rPr>
          <w:rFonts w:ascii="Arial" w:hAnsi="Arial" w:cs="Arial"/>
          <w:sz w:val="26"/>
          <w:szCs w:val="26"/>
        </w:rPr>
        <w:t xml:space="preserve"> Отступ красной строки 1,25 см.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(Re, sin, cos и т.п.) набираются прямым шрифтом.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1.5. Текст статьи может включать формулы, которые должны набираться </w:t>
      </w:r>
      <w:r w:rsidRPr="00E90C97">
        <w:rPr>
          <w:rFonts w:ascii="Arial" w:hAnsi="Arial" w:cs="Arial"/>
          <w:b/>
          <w:i/>
          <w:sz w:val="26"/>
          <w:szCs w:val="26"/>
        </w:rPr>
        <w:t>только с использованием редактора формул Microsoft Word.</w:t>
      </w:r>
      <w:r w:rsidRPr="00E90C97">
        <w:rPr>
          <w:rFonts w:ascii="Arial" w:hAnsi="Arial" w:cs="Arial"/>
          <w:sz w:val="26"/>
          <w:szCs w:val="26"/>
        </w:rPr>
        <w:t xml:space="preserve"> Шрифт формул должен соответствовать требованиям, предъявляемым к основному тексту статьи (см. выше).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Times New Roman, размер № 14, межстрочный интервал 1,0 (одинарный).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Подписи </w:t>
      </w:r>
      <w:r w:rsidRPr="00E90C97">
        <w:rPr>
          <w:rFonts w:ascii="Arial" w:hAnsi="Arial" w:cs="Arial"/>
          <w:b/>
          <w:i/>
          <w:sz w:val="26"/>
          <w:szCs w:val="26"/>
        </w:rPr>
        <w:t>«Таблица»</w:t>
      </w:r>
      <w:r w:rsidRPr="00E90C97">
        <w:rPr>
          <w:rFonts w:ascii="Arial" w:hAnsi="Arial" w:cs="Arial"/>
          <w:sz w:val="26"/>
          <w:szCs w:val="26"/>
        </w:rPr>
        <w:t xml:space="preserve"> (выравниваются по правому краю) и </w:t>
      </w:r>
      <w:r w:rsidRPr="00E90C97">
        <w:rPr>
          <w:rFonts w:ascii="Arial" w:hAnsi="Arial" w:cs="Arial"/>
          <w:b/>
          <w:i/>
          <w:sz w:val="26"/>
          <w:szCs w:val="26"/>
        </w:rPr>
        <w:t>«Рисунок»</w:t>
      </w:r>
      <w:r w:rsidRPr="00E90C97">
        <w:rPr>
          <w:rFonts w:ascii="Arial" w:hAnsi="Arial" w:cs="Arial"/>
          <w:sz w:val="26"/>
          <w:szCs w:val="26"/>
        </w:rPr>
        <w:t xml:space="preserve"> (по центру)</w:t>
      </w:r>
      <w:r w:rsidRPr="00E90C97">
        <w:rPr>
          <w:rFonts w:ascii="Arial" w:hAnsi="Arial" w:cs="Arial"/>
          <w:b/>
          <w:i/>
          <w:sz w:val="26"/>
          <w:szCs w:val="26"/>
        </w:rPr>
        <w:t>.</w:t>
      </w:r>
      <w:r w:rsidRPr="00E90C97">
        <w:rPr>
          <w:rFonts w:ascii="Arial" w:hAnsi="Arial" w:cs="Arial"/>
          <w:sz w:val="26"/>
          <w:szCs w:val="26"/>
        </w:rPr>
        <w:t xml:space="preserve"> Название таблицы выравнивается по центру.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</w:t>
      </w:r>
      <w:r w:rsidRPr="00E90C97">
        <w:rPr>
          <w:rFonts w:ascii="Arial" w:hAnsi="Arial" w:cs="Arial"/>
          <w:b/>
          <w:sz w:val="26"/>
          <w:szCs w:val="26"/>
        </w:rPr>
        <w:t>ГОСТ Р 7.0.100-2018</w:t>
      </w:r>
      <w:r w:rsidRPr="00E90C97">
        <w:rPr>
          <w:rFonts w:ascii="Arial" w:hAnsi="Arial" w:cs="Arial"/>
          <w:sz w:val="26"/>
          <w:szCs w:val="26"/>
        </w:rPr>
        <w:t xml:space="preserve"> (пример оформления ссылок приведен в </w:t>
      </w:r>
      <w:r w:rsidR="00253F4C">
        <w:rPr>
          <w:rFonts w:ascii="Arial" w:hAnsi="Arial" w:cs="Arial"/>
          <w:sz w:val="26"/>
          <w:szCs w:val="26"/>
        </w:rPr>
        <w:t>конце информационного письма</w:t>
      </w:r>
      <w:r w:rsidRPr="00E90C97">
        <w:rPr>
          <w:rFonts w:ascii="Arial" w:hAnsi="Arial" w:cs="Arial"/>
          <w:sz w:val="26"/>
          <w:szCs w:val="26"/>
        </w:rPr>
        <w:t>).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b/>
          <w:i/>
          <w:iCs/>
          <w:color w:val="000000"/>
          <w:sz w:val="26"/>
          <w:szCs w:val="26"/>
          <w:u w:val="single"/>
        </w:rPr>
      </w:pPr>
    </w:p>
    <w:p w:rsidR="00E90C97" w:rsidRPr="00E90C97" w:rsidRDefault="00E90C97" w:rsidP="00E90C97">
      <w:pPr>
        <w:jc w:val="center"/>
        <w:rPr>
          <w:rFonts w:ascii="Arial" w:hAnsi="Arial" w:cs="Arial"/>
          <w:b/>
          <w:i/>
          <w:iCs/>
          <w:color w:val="000000"/>
          <w:sz w:val="26"/>
          <w:szCs w:val="26"/>
          <w:u w:val="single"/>
        </w:rPr>
      </w:pPr>
      <w:r w:rsidRPr="00E90C97">
        <w:rPr>
          <w:rFonts w:ascii="Arial" w:hAnsi="Arial" w:cs="Arial"/>
          <w:b/>
          <w:i/>
          <w:iCs/>
          <w:color w:val="000000"/>
          <w:sz w:val="26"/>
          <w:szCs w:val="26"/>
          <w:u w:val="single"/>
        </w:rPr>
        <w:lastRenderedPageBreak/>
        <w:t>Обратите внимание: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Для </w:t>
      </w:r>
      <w:r w:rsidRPr="00E90C97">
        <w:rPr>
          <w:rFonts w:ascii="Arial" w:hAnsi="Arial" w:cs="Arial"/>
          <w:b/>
          <w:iCs/>
          <w:color w:val="000000"/>
          <w:sz w:val="26"/>
          <w:szCs w:val="26"/>
        </w:rPr>
        <w:t>каждого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 источника </w:t>
      </w:r>
      <w:r w:rsidRPr="00E90C97">
        <w:rPr>
          <w:rFonts w:ascii="Arial" w:hAnsi="Arial" w:cs="Arial"/>
          <w:b/>
          <w:iCs/>
          <w:color w:val="000000"/>
          <w:sz w:val="26"/>
          <w:szCs w:val="26"/>
        </w:rPr>
        <w:t>обязательно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 указывается </w:t>
      </w:r>
      <w:r w:rsidRPr="00E90C97">
        <w:rPr>
          <w:rFonts w:ascii="Arial" w:hAnsi="Arial" w:cs="Arial"/>
          <w:b/>
          <w:iCs/>
          <w:color w:val="000000"/>
          <w:sz w:val="26"/>
          <w:szCs w:val="26"/>
        </w:rPr>
        <w:t>тип источника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, например </w:t>
      </w:r>
      <w:r w:rsidRPr="00E90C97">
        <w:rPr>
          <w:rFonts w:ascii="Arial" w:hAnsi="Arial" w:cs="Arial"/>
          <w:i/>
          <w:iCs/>
          <w:color w:val="000000"/>
          <w:sz w:val="26"/>
          <w:szCs w:val="26"/>
        </w:rPr>
        <w:t>«Текст : непосредственный»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 – для печатных источников или </w:t>
      </w:r>
      <w:r w:rsidRPr="00E90C97">
        <w:rPr>
          <w:rFonts w:ascii="Arial" w:hAnsi="Arial" w:cs="Arial"/>
          <w:i/>
          <w:iCs/>
          <w:color w:val="000000"/>
          <w:sz w:val="26"/>
          <w:szCs w:val="26"/>
        </w:rPr>
        <w:t xml:space="preserve">«Текст : электронный» – 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>для электронных соответственно.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 xml:space="preserve">"-" и "–" 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это два 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 xml:space="preserve">разных </w:t>
      </w:r>
      <w:r w:rsidRPr="00E90C97">
        <w:rPr>
          <w:rFonts w:ascii="Arial" w:hAnsi="Arial" w:cs="Arial"/>
          <w:color w:val="000000"/>
          <w:sz w:val="26"/>
          <w:szCs w:val="26"/>
        </w:rPr>
        <w:t>символа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!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Дефис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ставится: в сложных словах (типа "ярко-красный"); при порядковых числительных (номера страниц), записанных арабскими цифрами с наращением (например, "11-й класс").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Длинное тире</w:t>
      </w:r>
      <w:r w:rsidRPr="00E90C97">
        <w:rPr>
          <w:rFonts w:ascii="Arial" w:hAnsi="Arial" w:cs="Arial"/>
          <w:color w:val="000000"/>
          <w:sz w:val="26"/>
          <w:szCs w:val="26"/>
        </w:rPr>
        <w:t> употребляется для разделения блоков ссылки и отбивается пробелами с обеих сторон. Например: ... // Нефтегазовое дело. – 2016. – Т. 15, № 2. – С. 55-60.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Инициалы авторов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разбиваются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 xml:space="preserve"> пробелом! </w:t>
      </w:r>
      <w:r w:rsidRPr="00E90C97">
        <w:rPr>
          <w:rFonts w:ascii="Arial" w:hAnsi="Arial" w:cs="Arial"/>
          <w:color w:val="000000"/>
          <w:sz w:val="26"/>
          <w:szCs w:val="26"/>
        </w:rPr>
        <w:t>Например: Дремлюга, С. А. Основы маркетинга : учебно-методическое пособие / С. А. Дремлюга, Е. В. Чупашева ...</w:t>
      </w:r>
    </w:p>
    <w:p w:rsidR="00E90C97" w:rsidRPr="00E90C97" w:rsidRDefault="00E90C97" w:rsidP="00E90C97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Принципиальна расстановка знаков препинания (в т. ч. пробелов) в точности, как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в примере!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1.8. В конце – сведения о научном руководителе (Фамилия И.О., ученая степень, ученое звание (при наличии)).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1.9. Все статьи, направленные для публикации в сборнике, подлежат проверке в системе АнтиПлагиат.ВУЗ. Минимальный процент оригинальности текста – 50%. </w:t>
      </w:r>
      <w:r w:rsidRPr="00E90C97">
        <w:rPr>
          <w:rFonts w:ascii="Arial" w:hAnsi="Arial" w:cs="Arial"/>
          <w:b/>
          <w:sz w:val="26"/>
          <w:szCs w:val="26"/>
        </w:rPr>
        <w:t>Не допускается использование любых технических приемов, позволяющих повысить оригинальность текста.</w:t>
      </w:r>
      <w:r w:rsidRPr="00E90C97">
        <w:rPr>
          <w:rFonts w:ascii="Arial" w:hAnsi="Arial" w:cs="Arial"/>
          <w:sz w:val="26"/>
          <w:szCs w:val="26"/>
        </w:rPr>
        <w:t xml:space="preserve"> Авторам статей, в которых будут обнаружены признаки технических модификаций с целью искусственного повышения уникальности текста, будет отказано в публикации.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Оргкомитет оставляет за собой право отклонять материалы, не удовлетворяющие перечисленным требованиям.</w:t>
      </w:r>
    </w:p>
    <w:p w:rsidR="005E170A" w:rsidRDefault="00E90C97" w:rsidP="005E170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Сборник материалов публикуется в авторской редакции.</w:t>
      </w:r>
    </w:p>
    <w:p w:rsidR="00E90C97" w:rsidRPr="00E90C97" w:rsidRDefault="00E90C97" w:rsidP="00E90C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Заполнение заявки участника</w:t>
      </w:r>
      <w:r w:rsidR="005E170A">
        <w:rPr>
          <w:rFonts w:ascii="Arial" w:hAnsi="Arial" w:cs="Arial"/>
          <w:sz w:val="26"/>
          <w:szCs w:val="26"/>
        </w:rPr>
        <w:t xml:space="preserve"> и заполнение </w:t>
      </w:r>
      <w:r w:rsidR="00E05EDE">
        <w:rPr>
          <w:rFonts w:ascii="Arial" w:hAnsi="Arial" w:cs="Arial"/>
          <w:sz w:val="26"/>
          <w:szCs w:val="26"/>
        </w:rPr>
        <w:t>согласия</w:t>
      </w:r>
      <w:r w:rsidR="005E170A">
        <w:rPr>
          <w:rFonts w:ascii="Arial" w:hAnsi="Arial" w:cs="Arial"/>
          <w:sz w:val="26"/>
          <w:szCs w:val="26"/>
        </w:rPr>
        <w:t xml:space="preserve"> на размещение полного текста издания в научной электронной библиотеке </w:t>
      </w:r>
      <w:r w:rsidR="005E170A">
        <w:rPr>
          <w:rFonts w:ascii="Arial" w:hAnsi="Arial" w:cs="Arial"/>
          <w:sz w:val="26"/>
          <w:szCs w:val="26"/>
          <w:lang w:val="en-US"/>
        </w:rPr>
        <w:t>eLIBRARY</w:t>
      </w:r>
      <w:r w:rsidRPr="00E90C97">
        <w:rPr>
          <w:rFonts w:ascii="Arial" w:hAnsi="Arial" w:cs="Arial"/>
          <w:sz w:val="26"/>
          <w:szCs w:val="26"/>
        </w:rPr>
        <w:t xml:space="preserve"> является строго обязательным условием для размещения публикации в РИНЦ.</w:t>
      </w:r>
      <w:bookmarkStart w:id="0" w:name="_GoBack"/>
      <w:bookmarkEnd w:id="0"/>
    </w:p>
    <w:p w:rsidR="00E90C97" w:rsidRPr="00E90C97" w:rsidRDefault="00E90C97" w:rsidP="00E90C97">
      <w:pPr>
        <w:jc w:val="both"/>
        <w:rPr>
          <w:rFonts w:ascii="Arial" w:hAnsi="Arial" w:cs="Arial"/>
          <w:sz w:val="26"/>
          <w:szCs w:val="26"/>
        </w:rPr>
      </w:pPr>
    </w:p>
    <w:p w:rsidR="00E90C97" w:rsidRPr="00E90C97" w:rsidRDefault="00E90C97" w:rsidP="00E90C97">
      <w:pPr>
        <w:ind w:firstLine="708"/>
        <w:jc w:val="both"/>
      </w:pPr>
    </w:p>
    <w:p w:rsidR="00B75568" w:rsidRDefault="00B75568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E90C97" w:rsidRDefault="00E90C97" w:rsidP="00BE2992">
      <w:pPr>
        <w:pStyle w:val="7"/>
        <w:ind w:right="-29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E41A5" w:rsidRDefault="007E41A5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7E41A5" w:rsidRDefault="007E41A5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7E41A5" w:rsidRDefault="007E41A5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7928C7" w:rsidRDefault="007928C7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BE2992" w:rsidRPr="00E90C97" w:rsidRDefault="00BE2992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Пример оформления статьи</w:t>
      </w:r>
    </w:p>
    <w:p w:rsidR="00BE2992" w:rsidRPr="00BE2992" w:rsidRDefault="00BE2992" w:rsidP="00BE2992"/>
    <w:p w:rsidR="00BE2992" w:rsidRPr="00AD2363" w:rsidRDefault="00BE2992" w:rsidP="00BE2992">
      <w:pPr>
        <w:spacing w:line="360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AD2363">
        <w:rPr>
          <w:rFonts w:ascii="Times New Roman" w:hAnsi="Times New Roman"/>
          <w:b/>
          <w:szCs w:val="28"/>
        </w:rPr>
        <w:t>Экспериментальное моделирование процесса консолидации основания, сложенного водонасыщенным торфом</w:t>
      </w:r>
    </w:p>
    <w:p w:rsidR="00BE2992" w:rsidRPr="00211DD7" w:rsidRDefault="00BE2992" w:rsidP="00BE2992">
      <w:pPr>
        <w:spacing w:line="360" w:lineRule="auto"/>
        <w:jc w:val="center"/>
        <w:outlineLvl w:val="0"/>
        <w:rPr>
          <w:rFonts w:ascii="Times New Roman" w:eastAsia="Calibri" w:hAnsi="Times New Roman"/>
          <w:i/>
          <w:szCs w:val="28"/>
          <w:lang w:eastAsia="en-US"/>
        </w:rPr>
      </w:pPr>
      <w:r w:rsidRPr="00211DD7">
        <w:rPr>
          <w:rFonts w:ascii="Times New Roman" w:eastAsia="Calibri" w:hAnsi="Times New Roman"/>
          <w:i/>
          <w:szCs w:val="28"/>
          <w:lang w:eastAsia="en-US"/>
        </w:rPr>
        <w:t>Куликов А.В., Олешко В.Д.</w:t>
      </w:r>
    </w:p>
    <w:p w:rsidR="00BE2992" w:rsidRPr="00211DD7" w:rsidRDefault="00BE2992" w:rsidP="00BE2992">
      <w:pPr>
        <w:spacing w:line="360" w:lineRule="auto"/>
        <w:jc w:val="center"/>
        <w:outlineLvl w:val="0"/>
        <w:rPr>
          <w:rFonts w:ascii="Times New Roman" w:eastAsia="Calibri" w:hAnsi="Times New Roman"/>
          <w:i/>
          <w:szCs w:val="28"/>
          <w:lang w:eastAsia="en-US"/>
        </w:rPr>
      </w:pPr>
      <w:r w:rsidRPr="00211DD7">
        <w:rPr>
          <w:rFonts w:ascii="Times New Roman" w:eastAsia="Calibri" w:hAnsi="Times New Roman"/>
          <w:i/>
          <w:szCs w:val="28"/>
          <w:lang w:eastAsia="en-US"/>
        </w:rPr>
        <w:t>Тюменский индустриальный университет, г. Тюмень</w:t>
      </w:r>
    </w:p>
    <w:p w:rsidR="00BE2992" w:rsidRPr="00AD2363" w:rsidRDefault="00BE2992" w:rsidP="00BE2992">
      <w:pPr>
        <w:spacing w:after="12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D2363">
        <w:rPr>
          <w:rFonts w:ascii="Times New Roman" w:eastAsia="Calibri" w:hAnsi="Times New Roman"/>
          <w:szCs w:val="28"/>
          <w:lang w:eastAsia="en-US"/>
        </w:rPr>
        <w:t>Для исследования напряженно-деформированного состояния образца водонасыщенного торфа, удаленного от дневной поверхности, при наличии уплотненной насыпи из песчаных грунтов в межкафедральной научной экспериментальной лаборатории ТИУ была собрана экспериментальная установка, общий вид которой показан на рисунке 1</w:t>
      </w:r>
      <w:r w:rsidR="00305127">
        <w:rPr>
          <w:rFonts w:ascii="Times New Roman" w:eastAsia="Calibri" w:hAnsi="Times New Roman"/>
          <w:szCs w:val="28"/>
          <w:lang w:eastAsia="en-US"/>
        </w:rPr>
        <w:t xml:space="preserve"> </w:t>
      </w:r>
      <w:r w:rsidR="00305127" w:rsidRPr="00305127">
        <w:rPr>
          <w:rFonts w:ascii="Times New Roman" w:eastAsia="Calibri" w:hAnsi="Times New Roman"/>
          <w:szCs w:val="28"/>
          <w:lang w:eastAsia="en-US"/>
        </w:rPr>
        <w:t>[1]</w:t>
      </w:r>
      <w:r w:rsidRPr="00AD2363">
        <w:rPr>
          <w:rFonts w:ascii="Times New Roman" w:eastAsia="Calibri" w:hAnsi="Times New Roman"/>
          <w:szCs w:val="28"/>
          <w:lang w:eastAsia="en-US"/>
        </w:rPr>
        <w:t>.</w:t>
      </w:r>
    </w:p>
    <w:p w:rsidR="00BE2992" w:rsidRPr="00AD2363" w:rsidRDefault="00562814" w:rsidP="00BE299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noProof/>
          <w:szCs w:val="28"/>
        </w:rPr>
        <w:drawing>
          <wp:inline distT="0" distB="0" distL="0" distR="0">
            <wp:extent cx="3781425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92" w:rsidRPr="00AD2363" w:rsidRDefault="00BE2992" w:rsidP="00BE299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Рисунок 1. Общий вид установки</w:t>
      </w:r>
    </w:p>
    <w:p w:rsidR="00BE2992" w:rsidRPr="00AD2363" w:rsidRDefault="00BE2992" w:rsidP="00BE2992">
      <w:pPr>
        <w:spacing w:line="360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r w:rsidRPr="00AD2363">
        <w:rPr>
          <w:rFonts w:ascii="Times New Roman" w:hAnsi="Times New Roman"/>
          <w:szCs w:val="28"/>
          <w:lang w:eastAsia="en-US"/>
        </w:rPr>
        <w:t>Таблица 1</w:t>
      </w:r>
    </w:p>
    <w:p w:rsidR="00BE2992" w:rsidRPr="00AD2363" w:rsidRDefault="00BE2992" w:rsidP="00BE2992">
      <w:pPr>
        <w:spacing w:line="360" w:lineRule="auto"/>
        <w:jc w:val="center"/>
        <w:rPr>
          <w:rFonts w:ascii="Times New Roman" w:hAnsi="Times New Roman"/>
          <w:szCs w:val="28"/>
          <w:lang w:eastAsia="en-US"/>
        </w:rPr>
      </w:pPr>
      <w:r w:rsidRPr="00AD2363">
        <w:rPr>
          <w:rFonts w:ascii="Times New Roman" w:hAnsi="Times New Roman"/>
          <w:szCs w:val="28"/>
          <w:lang w:eastAsia="en-US"/>
        </w:rPr>
        <w:t>Физико-механические характеристики образца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E2992" w:rsidRPr="00AD2363" w:rsidTr="008A4596">
        <w:trPr>
          <w:trHeight w:val="1913"/>
          <w:jc w:val="center"/>
        </w:trPr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 xml:space="preserve">γ,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кН/м</w:t>
            </w:r>
            <w:r w:rsidRPr="00AD2363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>W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>,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>%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Зольность, %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l-GR" w:eastAsia="en-US"/>
              </w:rPr>
              <w:t>ρ</w:t>
            </w:r>
            <w:r w:rsidRPr="00AD2363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d</w:t>
            </w:r>
            <w:r w:rsidRPr="00AD2363">
              <w:rPr>
                <w:rFonts w:ascii="Times New Roman" w:hAnsi="Times New Roman"/>
                <w:szCs w:val="28"/>
                <w:vertAlign w:val="subscript"/>
                <w:lang w:val="en-US" w:eastAsia="en-US"/>
              </w:rPr>
              <w:t xml:space="preserve"> 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, кН/м</w:t>
            </w:r>
            <w:r w:rsidRPr="00AD2363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l-GR" w:eastAsia="en-US"/>
              </w:rPr>
              <w:t>ρ</w:t>
            </w:r>
            <w:r w:rsidRPr="00AD2363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s</w:t>
            </w:r>
            <w:r w:rsidRPr="00AD2363">
              <w:rPr>
                <w:rFonts w:ascii="Times New Roman" w:hAnsi="Times New Roman"/>
                <w:szCs w:val="28"/>
                <w:vertAlign w:val="subscript"/>
                <w:lang w:val="en-US" w:eastAsia="en-US"/>
              </w:rPr>
              <w:t xml:space="preserve"> 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, кН/м</w:t>
            </w:r>
            <w:r w:rsidRPr="00AD2363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>e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 xml:space="preserve">,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д.ед.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>S</w:t>
            </w:r>
            <w:r w:rsidRPr="00AD2363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r</w:t>
            </w: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 xml:space="preserve"> 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 xml:space="preserve">,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д.ед.</w:t>
            </w:r>
          </w:p>
        </w:tc>
      </w:tr>
      <w:tr w:rsidR="00BE2992" w:rsidRPr="00AD2363" w:rsidTr="008A4596">
        <w:trPr>
          <w:trHeight w:val="345"/>
          <w:jc w:val="center"/>
        </w:trPr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12,7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186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45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67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3,4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9,5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1,79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2,90</w:t>
            </w:r>
          </w:p>
        </w:tc>
      </w:tr>
    </w:tbl>
    <w:p w:rsidR="00BE2992" w:rsidRPr="00AD2363" w:rsidRDefault="00BE2992" w:rsidP="00BE2992">
      <w:pPr>
        <w:spacing w:before="240" w:after="240"/>
        <w:ind w:firstLine="709"/>
        <w:jc w:val="both"/>
        <w:rPr>
          <w:rFonts w:ascii="Times New Roman" w:hAnsi="Times New Roman"/>
          <w:szCs w:val="28"/>
          <w:u w:val="single"/>
        </w:rPr>
      </w:pPr>
      <w:r w:rsidRPr="00AD2363">
        <w:rPr>
          <w:rFonts w:ascii="Times New Roman" w:hAnsi="Times New Roman"/>
          <w:szCs w:val="28"/>
          <w:u w:val="single"/>
        </w:rPr>
        <w:t>На основании полученных экспериментальных данных можно сделать следующие выводы:</w:t>
      </w:r>
    </w:p>
    <w:p w:rsidR="00BE2992" w:rsidRPr="00AD2363" w:rsidRDefault="00BE2992" w:rsidP="00BE2992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Показания датчиков общего давления колебались в пределах 8–9% от величины давления под штампом в течение всего эксперимента, что свидетельствует об одномерной консолидации грунта</w:t>
      </w:r>
      <w:r w:rsidR="00305127" w:rsidRPr="00305127">
        <w:rPr>
          <w:rFonts w:ascii="Times New Roman" w:hAnsi="Times New Roman"/>
          <w:szCs w:val="28"/>
        </w:rPr>
        <w:t xml:space="preserve"> [2]</w:t>
      </w:r>
      <w:r w:rsidRPr="00AD2363">
        <w:rPr>
          <w:rFonts w:ascii="Times New Roman" w:hAnsi="Times New Roman"/>
          <w:szCs w:val="28"/>
        </w:rPr>
        <w:t>;</w:t>
      </w:r>
    </w:p>
    <w:p w:rsidR="00BE2992" w:rsidRPr="00AD2363" w:rsidRDefault="00BE2992" w:rsidP="00BE2992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lastRenderedPageBreak/>
        <w:t>Относительная деформация испытуемого образца составила 23,5%;</w:t>
      </w:r>
    </w:p>
    <w:p w:rsidR="00BE2992" w:rsidRPr="00AD2363" w:rsidRDefault="00BE2992" w:rsidP="00BE2992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Остаточное поровое давление, измеренное мессдозами погруженными на глубину 200 и 380 мм составило 15 и 20% от давления на образец под штампом, соответственно.</w:t>
      </w:r>
    </w:p>
    <w:p w:rsidR="00BE2992" w:rsidRPr="00AD2363" w:rsidRDefault="00BE2992" w:rsidP="00BE2992">
      <w:pPr>
        <w:spacing w:before="240"/>
        <w:jc w:val="center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Библиографический список</w:t>
      </w:r>
    </w:p>
    <w:p w:rsidR="00BE2992" w:rsidRPr="00AD2363" w:rsidRDefault="00BE2992" w:rsidP="00BE2992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1.</w:t>
      </w:r>
      <w:r w:rsidRPr="00AD2363">
        <w:rPr>
          <w:rFonts w:ascii="Times New Roman" w:hAnsi="Times New Roman"/>
          <w:szCs w:val="28"/>
        </w:rPr>
        <w:tab/>
        <w:t>Куликов, А. В. Экспериментальное моделирование процесса консолидации основания, сложенного водонасыщенным торфом и мелкозернистым песком в условиях / А. В. Куликов, В. В. Воронцов, В. Д. Олешко // Актуальные проблемы строительства, экологии и энергосбережения в условиях Западной Сибири: сб. мат. Междунар. науч.-практ. конф. – Тюмень: РИО ТюмГАСУ, 2014. – Т. I. – С. 40-45.</w:t>
      </w:r>
    </w:p>
    <w:p w:rsidR="00BE2992" w:rsidRDefault="00BE2992" w:rsidP="00BE2992">
      <w:pPr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2.</w:t>
      </w:r>
      <w:r w:rsidRPr="00AD2363">
        <w:rPr>
          <w:rFonts w:ascii="Times New Roman" w:hAnsi="Times New Roman"/>
          <w:szCs w:val="28"/>
        </w:rPr>
        <w:tab/>
        <w:t>Набоков, А. В. Экспериментальная установка с гидравлическим замком для испытания водонасыщенных грунтов методом одноосного сжатия / А. В. Набоков, В. В. Воронцов // Энергосберегающие технологии, оборудование и материалы при строительстве объектов в Западной Сибири: сб. Всерос. науч.-практ. конф. – Тюмень: ИПЦ «Экспресс», 2005. – С. 82-84.</w:t>
      </w:r>
    </w:p>
    <w:p w:rsidR="00BE2992" w:rsidRPr="00C76793" w:rsidRDefault="00BE2992" w:rsidP="00BE2992">
      <w:pPr>
        <w:jc w:val="both"/>
        <w:rPr>
          <w:rFonts w:ascii="Times New Roman" w:hAnsi="Times New Roman"/>
          <w:szCs w:val="28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Pr="00FB740A" w:rsidRDefault="00FB740A" w:rsidP="00FB740A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П</w:t>
      </w:r>
      <w:r w:rsidRPr="00FB740A">
        <w:rPr>
          <w:rFonts w:ascii="Arial" w:hAnsi="Arial" w:cs="Arial"/>
          <w:b/>
          <w:sz w:val="26"/>
          <w:szCs w:val="26"/>
          <w:lang w:eastAsia="en-US"/>
        </w:rPr>
        <w:t>ример оформления библиографических ссылок</w:t>
      </w:r>
    </w:p>
    <w:p w:rsidR="00FB740A" w:rsidRPr="00FB740A" w:rsidRDefault="00FB740A" w:rsidP="00FB740A">
      <w:pPr>
        <w:spacing w:after="120" w:line="276" w:lineRule="auto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FB740A">
        <w:rPr>
          <w:rFonts w:ascii="Times New Roman" w:hAnsi="Times New Roman"/>
          <w:i/>
          <w:sz w:val="26"/>
          <w:szCs w:val="26"/>
          <w:lang w:eastAsia="en-US"/>
        </w:rPr>
        <w:t>(составлен в соответствии с требованиями ГОСТ Р 7.0.100-2018 Библиографическая запись. Библиографическое описание)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1 автора</w:t>
      </w:r>
    </w:p>
    <w:p w:rsidR="00FB740A" w:rsidRPr="00FB740A" w:rsidRDefault="00FB740A" w:rsidP="00FB740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B740A">
        <w:rPr>
          <w:rFonts w:ascii="Times New Roman" w:hAnsi="Times New Roman"/>
          <w:sz w:val="26"/>
          <w:szCs w:val="26"/>
          <w:lang w:eastAsia="en-US"/>
        </w:rPr>
        <w:t>Мазалов, В. В. Математическая теория игр и приложения / В. В. Мазалов. – Москва : Лань, 2017. – 448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2 авторов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Дремлюга, С. А. Основы маркетинга : учеб.-метод. пособие / С. А. Дремлюга, Е. В. Чупашева ; ред. Г. И. Герасимова. – Тюмень : ТюмГНГУ, 2012. – 84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3 авторов</w:t>
      </w:r>
    </w:p>
    <w:p w:rsidR="00FB740A" w:rsidRPr="00FB740A" w:rsidRDefault="00FB740A" w:rsidP="00FB740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B740A">
        <w:rPr>
          <w:rFonts w:ascii="Times New Roman" w:hAnsi="Times New Roman"/>
          <w:sz w:val="26"/>
          <w:szCs w:val="26"/>
          <w:lang w:eastAsia="en-US"/>
        </w:rPr>
        <w:t>Агафонова, Н. Н. Гражданское право : учеб. пособие для вузов / Н. Н. Агафонова, Т. В. Богачева, Л. И. Глушкова. – Изд. 2-е, перераб. и доп. – Саратов : Юрист, 2011. – 542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4-х авторов</w:t>
      </w:r>
    </w:p>
    <w:p w:rsidR="00FB740A" w:rsidRPr="00FB740A" w:rsidRDefault="00FB740A" w:rsidP="00FB740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i/>
          <w:spacing w:val="2"/>
          <w:sz w:val="26"/>
          <w:szCs w:val="26"/>
        </w:rPr>
      </w:pPr>
      <w:r w:rsidRPr="00FB740A">
        <w:rPr>
          <w:rFonts w:ascii="Times New Roman" w:hAnsi="Times New Roman"/>
          <w:i/>
          <w:spacing w:val="2"/>
          <w:sz w:val="26"/>
          <w:szCs w:val="26"/>
        </w:rPr>
        <w:t>Описание начинается с заглавия. В сведениях об ответственности приводится имена всех авторов.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Английский язык для инженеров : учебник для студентов вузов / Т. Ю. Полякова, А. Н. Швецов, А. А. Суконщиков, Д. В. Кочкин. – Москва : Академия, 2016. – 559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5 авторов и более</w:t>
      </w:r>
    </w:p>
    <w:p w:rsidR="00FB740A" w:rsidRPr="00FB740A" w:rsidRDefault="00FB740A" w:rsidP="00FB740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i/>
          <w:spacing w:val="2"/>
          <w:sz w:val="26"/>
          <w:szCs w:val="26"/>
        </w:rPr>
      </w:pPr>
      <w:r w:rsidRPr="00FB740A">
        <w:rPr>
          <w:rFonts w:ascii="Times New Roman" w:hAnsi="Times New Roman"/>
          <w:i/>
          <w:spacing w:val="2"/>
          <w:sz w:val="26"/>
          <w:szCs w:val="26"/>
        </w:rPr>
        <w:t>В сведениях об ответственности приводится имена первых трех авторов и [и др.].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под заглавием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Эксплуатация магистральных газопроводов : учебное пособие / ТюмГНГУ ; ред. Ю. Д. Земенков. – Тюмень : Вектор Бук, 2009. – 526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Методические указания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 : М. Ю. Земенкова [и др.]. – Тюмень : ТюмГНГУ, 2015. – 30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Материалы конференции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конф. – Тюмень : ТюмГАСУ, 2016. – 319 с. – Текст : непосредственный.</w:t>
      </w:r>
    </w:p>
    <w:p w:rsidR="00FB740A" w:rsidRDefault="00FB740A" w:rsidP="00FB740A">
      <w:pPr>
        <w:pStyle w:val="1"/>
        <w:rPr>
          <w:sz w:val="26"/>
          <w:szCs w:val="26"/>
        </w:rPr>
      </w:pP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lastRenderedPageBreak/>
        <w:t>Статья из материалов конференции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Аксенова, Н. А. Анализ состояния технологических средств и технологий вскрытия продуктивных горизонтов / Н. А. Аксенова, В. В. Салтыков.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всерос. науч.-техн. конф. 19-21 апр. 2000 г. – Тюмень, 2000. – С. 8-9.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Труды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Тюмень: ЗапСибНИГНИ, 1993. – 442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из сборника трудов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Демичев, С. С. Методы предупреждения газо- и пескопоявлений в слабосцементированных коллекторах / С. С. Демичев.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Тюмень, 1993. – С. 140-142.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Словари, энциклопедии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Англо-русский, русско-английский словарь : 15 000 слов / сост. Т. А. Карпова. – Ростов-на-Дону : Феникс, 2010. – 446 с. – Текст : непосредственный.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 xml:space="preserve">Кузьмин, Н. И. Автомобильный справочник-энциклопедия : [около 3000 названий и терминов] / Н. А. Кузьмин, В. И. Песков. – Москва : ФОРУМ, 2014. – 287 с. – Текст : непосредственный. 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Сборник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50 лет геологоразведочному факультету Тюменского индустриального института  : сб. ст. / ТюмГНГУ ; сост. Е. М. Максимов. – Тюмень : ТюмГНГУ, 2016. – 194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Диссертация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Растрогин,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 – Тюмень, 2015. – 150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Автореферат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Барышников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 – Тюмень, 2015. – 23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Патенты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lastRenderedPageBreak/>
        <w:t>Авторские свидетельства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Отчеты о НИР, депонированные научные работы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Экспериментально-теоретические исследования взаимодействий в системе "транспортный комплекс – окружающая среда" в северных регионах Западной Сибири : отчет о НИР / ТюмГНГУ ; рук. Н. Н. Карнаухов ; отв. исполн. Ш. М. Мерданов ; исполн. : Г. Г. Закирзаков [и др.]. – Тюмень, 2006. – 187 с. – № ГР 01.200600740.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ГОСТ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ГОСТ Р 57618.1–2017. Инфраструктура маломерного флота. Общие положения : национальный стандарт Российской Федерации : издание официальное : утв. и введ. в действие приказом Федерального агентства по техническому регулированию и метрологии от 17 августа 2017 г. № 914-ст : введ. впервые : дата введ. 2018-01-01 / разработан ООО «Техречсервис». – Москва : Стандартинформ, 2017. – 7 c.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Официальные документы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Российская Федерация. Законы. Уголовный кодекс Российской Федерации : УК : текст с изм. и доп. на 1 августа 2017 г. – Москва : Эксмо, 2017. – 350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Законы РФ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Об общих принципах организации местного самоуправления в Российской Федерации : федеральный закон № 131-ФЗ : принят Государственной думой 16 сентября 2003 года : одобрен Советом Федерации 24 сентября 2003 года. – Москва : Проспект ; Санкт-Петербург : Кодекс, 2017. – 158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Правила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Правила обеспечения безопасности при выводе из эксплуатации ядерных установок ядерного топливного цикла : (НП-057-17) : официальное издание : утв. Федеральной службой по экологическому, технологическому и атомному надзору от 14.06.17 : введ. в действие 23.07.17. – Москва : НТЦ ЯРБ, 2017. – 32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Нормативная документация: СП, РД, ПБ, СО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: РД 153-34.0-03.205-2001 : утв. М-вом энергетики Рос. Федерации 13.04.01 : введ. в действие с 01.11.01. – Москва : ЭНАС, 2001. – 158 с. – Текст : непосредственный.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Правила устройства и безопасной эксплуатации подъемников (вышек) : ПБ 10-256-98 : утв. Гостехнадзором России 24.11.98 : обязат. для всех мин-в, ведомств, предприятий и орг., независимо от их орг.-правовой формы и формы собственности, а также для индивидуальных предпринимателей. – Санкт-Петербург : ДЕАН, 2001. – 110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lastRenderedPageBreak/>
        <w:t xml:space="preserve">Описание отдельного тома или части 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Ефимченко, С. И. Расчет и конструирование машин и оборудования нефтяных и газовых промыслов : учебник для студентов вузов. В 2 ч. Ч. 1. Расчет и конструирование оборудования для бурения нефтяных и газовых скважин / С. И. Ефимченко, А. К. Прыгаев. – Москва : Нефть и газ  РГУ нефти и газа им. И. М. Губкина. – 2006. – 734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из журнала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– 2017. – № 1. – С. 34-42. 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5-ти авторов и более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Влияние условий эксплуатации на наработку штанговых винтовых насосных установок / Б. М. Латыпов, С. А. Дремлюга, Е. В. Чупашева [и др.]. – Текст : непосредственный // Нефтегазовое дело. – 2016. – Т. 15, № 2. –  С. 55-60.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Статья из газеты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Горбунова, И. Обучить, чтобы учить  / И. Горбунова. – Текст : непосредственный // Тюменский курьер. – 2016. – 28 дек. (№ 15). – С. 2-8.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(сериального издания)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Щербина, М. В. Об удостоверениях, льготах и правах / М. В. Щербина. – Текст : непосредственный // Крымская правда. – 2017. – 25 нояб. (№ 217). – С. 2.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Статьи из сборника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Шалкина, Т. Н. Использование метода экспертных оценок при оценке готовности выпускников к профессиональной деятельности / Т. Н. Шалкина, Д. Р. Николаева. – Текст : непосредственный // Актуальные вопросы современной науки: материалы XVI Междунар. науч.-практ. конф. – Москва, 2012. – С. 199-205.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Глава из книги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Глазырин, Б. Э. Автоматизация выполнения отдельных операций в Word 2000 / Б. Э. Глазырин. – Текст : непосредственный // Office 2000 : самоучитель / Э. М. Берлинер, И. Б. Глазырина, Б. Э. Глазырин. – 2-е изд., перераб. – Москва, 2002. – Гл. 14. – С. 281-298.</w:t>
      </w:r>
    </w:p>
    <w:p w:rsidR="00FB740A" w:rsidRPr="00FB740A" w:rsidRDefault="00FB740A" w:rsidP="00FB740A">
      <w:pPr>
        <w:pStyle w:val="1"/>
        <w:rPr>
          <w:b/>
          <w:sz w:val="26"/>
          <w:szCs w:val="26"/>
        </w:rPr>
      </w:pPr>
      <w:r w:rsidRPr="00FB740A">
        <w:rPr>
          <w:b/>
          <w:sz w:val="26"/>
          <w:szCs w:val="26"/>
        </w:rPr>
        <w:t>Электронные ресурсы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Сайт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ЛУКОЙЛ : Нефтяная компания : [сайт]. – URL : http://www.lukoil.ru (дата обращения: 09.06.2019). – Текст : электронный.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Составная часть сайта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Интерактивная карта мира / Google. – Изображение : электронное // Maps-of-world.ru = Карта мира : [сайт]. – URL: http://www.maps-world.ru/online.htm (дата обращения: 01.07.2019).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 xml:space="preserve">План мероприятий по повышению эффективности госпрограммы «Доступная среда». – Текст : электронный //  Министерство труда и социальной защиты </w:t>
      </w:r>
      <w:r w:rsidRPr="00FB740A">
        <w:rPr>
          <w:sz w:val="26"/>
          <w:szCs w:val="26"/>
        </w:rPr>
        <w:lastRenderedPageBreak/>
        <w:t>Российской Федерации : официальный сайт. – 2017. – URL : http://rosmintrud.ru/docs/1281 (дата обращения : 08.04.2017).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из журнала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– № 1. – URL : http://academymanag.ru/journal/Yanina_Fedoseeva_2pdf (дата обращения: 04.06.2018).</w:t>
      </w:r>
    </w:p>
    <w:p w:rsidR="00FB740A" w:rsidRPr="00FB740A" w:rsidRDefault="00FB740A" w:rsidP="00FB740A">
      <w:pPr>
        <w:pStyle w:val="1"/>
        <w:rPr>
          <w:b/>
          <w:sz w:val="26"/>
          <w:szCs w:val="26"/>
          <w:lang w:val="en-US"/>
        </w:rPr>
      </w:pPr>
      <w:r w:rsidRPr="00FB740A">
        <w:rPr>
          <w:b/>
          <w:sz w:val="26"/>
          <w:szCs w:val="26"/>
        </w:rPr>
        <w:t>Литература</w:t>
      </w:r>
      <w:r w:rsidRPr="00FB740A">
        <w:rPr>
          <w:b/>
          <w:sz w:val="26"/>
          <w:szCs w:val="26"/>
          <w:lang w:val="en-US"/>
        </w:rPr>
        <w:t xml:space="preserve"> </w:t>
      </w:r>
      <w:r w:rsidRPr="00FB740A">
        <w:rPr>
          <w:b/>
          <w:sz w:val="26"/>
          <w:szCs w:val="26"/>
        </w:rPr>
        <w:t>на</w:t>
      </w:r>
      <w:r w:rsidRPr="00FB740A">
        <w:rPr>
          <w:b/>
          <w:sz w:val="26"/>
          <w:szCs w:val="26"/>
          <w:lang w:val="en-US"/>
        </w:rPr>
        <w:t xml:space="preserve"> </w:t>
      </w:r>
      <w:r w:rsidRPr="00FB740A">
        <w:rPr>
          <w:b/>
          <w:sz w:val="26"/>
          <w:szCs w:val="26"/>
        </w:rPr>
        <w:t>английском</w:t>
      </w:r>
      <w:r w:rsidRPr="00FB740A">
        <w:rPr>
          <w:b/>
          <w:sz w:val="26"/>
          <w:szCs w:val="26"/>
          <w:lang w:val="en-US"/>
        </w:rPr>
        <w:t xml:space="preserve"> </w:t>
      </w:r>
      <w:r w:rsidRPr="00FB740A">
        <w:rPr>
          <w:b/>
          <w:sz w:val="26"/>
          <w:szCs w:val="26"/>
        </w:rPr>
        <w:t>языке</w:t>
      </w:r>
    </w:p>
    <w:p w:rsidR="00FB740A" w:rsidRPr="00FB740A" w:rsidRDefault="00FB740A" w:rsidP="00FB740A">
      <w:pPr>
        <w:pStyle w:val="1"/>
        <w:rPr>
          <w:sz w:val="26"/>
          <w:szCs w:val="26"/>
          <w:lang w:val="en-US"/>
        </w:rPr>
      </w:pPr>
      <w:r w:rsidRPr="00FB740A">
        <w:rPr>
          <w:sz w:val="26"/>
          <w:szCs w:val="26"/>
        </w:rPr>
        <w:t>Книга</w:t>
      </w:r>
    </w:p>
    <w:p w:rsidR="00FB740A" w:rsidRPr="00FB740A" w:rsidRDefault="00FB740A" w:rsidP="00FB740A">
      <w:pPr>
        <w:pStyle w:val="20"/>
        <w:rPr>
          <w:sz w:val="26"/>
          <w:szCs w:val="26"/>
          <w:lang w:val="en-US"/>
        </w:rPr>
      </w:pPr>
      <w:r w:rsidRPr="00FB740A">
        <w:rPr>
          <w:sz w:val="26"/>
          <w:szCs w:val="26"/>
          <w:lang w:val="en-US"/>
        </w:rPr>
        <w:t xml:space="preserve">Timoshenko, S. P. Vibration problems in engineering / S. P. Timoshenko, D. H. Young, </w:t>
      </w:r>
      <w:r w:rsidRPr="00FB740A">
        <w:rPr>
          <w:sz w:val="26"/>
          <w:szCs w:val="26"/>
        </w:rPr>
        <w:t>К</w:t>
      </w:r>
      <w:r w:rsidRPr="00FB740A">
        <w:rPr>
          <w:sz w:val="26"/>
          <w:szCs w:val="26"/>
          <w:lang w:val="en-US"/>
        </w:rPr>
        <w:t xml:space="preserve">. W. Weaver. – Moscow : Krom Publ, 2013. – 508 </w:t>
      </w:r>
      <w:r w:rsidRPr="00FB740A">
        <w:rPr>
          <w:sz w:val="26"/>
          <w:szCs w:val="26"/>
        </w:rPr>
        <w:t>р</w:t>
      </w:r>
      <w:r w:rsidRPr="00FB740A">
        <w:rPr>
          <w:sz w:val="26"/>
          <w:szCs w:val="26"/>
          <w:lang w:val="en-US"/>
        </w:rPr>
        <w:t>. – Direct text.</w:t>
      </w:r>
    </w:p>
    <w:p w:rsidR="00FB740A" w:rsidRPr="00FB740A" w:rsidRDefault="00FB740A" w:rsidP="00FB740A">
      <w:pPr>
        <w:pStyle w:val="1"/>
        <w:rPr>
          <w:sz w:val="26"/>
          <w:szCs w:val="26"/>
          <w:lang w:val="en-US"/>
        </w:rPr>
      </w:pPr>
      <w:r w:rsidRPr="00FB740A">
        <w:rPr>
          <w:sz w:val="26"/>
          <w:szCs w:val="26"/>
        </w:rPr>
        <w:t>Статья</w:t>
      </w:r>
      <w:r w:rsidRPr="00FB740A">
        <w:rPr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</w:rPr>
        <w:t>из</w:t>
      </w:r>
      <w:r w:rsidRPr="00FB740A">
        <w:rPr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</w:rPr>
        <w:t>журнала</w:t>
      </w:r>
    </w:p>
    <w:p w:rsidR="00FB740A" w:rsidRPr="00FB740A" w:rsidRDefault="00FB740A" w:rsidP="00FB740A">
      <w:pPr>
        <w:pStyle w:val="20"/>
        <w:rPr>
          <w:sz w:val="26"/>
          <w:szCs w:val="26"/>
          <w:lang w:val="en-US"/>
        </w:rPr>
      </w:pPr>
      <w:r w:rsidRPr="00FB740A">
        <w:rPr>
          <w:sz w:val="26"/>
          <w:szCs w:val="26"/>
          <w:lang w:val="en-US"/>
        </w:rPr>
        <w:t>Sergeev, A. Considering the economical nature of investment agreement when deciding practical issues / A. Sergeev, T. Tereshchenko.</w:t>
      </w:r>
      <w:r w:rsidRPr="00FB740A">
        <w:rPr>
          <w:spacing w:val="2"/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  <w:lang w:val="en-US"/>
        </w:rPr>
        <w:t xml:space="preserve">– Direct text. </w:t>
      </w:r>
      <w:r w:rsidRPr="00FB740A">
        <w:rPr>
          <w:spacing w:val="2"/>
          <w:sz w:val="26"/>
          <w:szCs w:val="26"/>
          <w:lang w:val="en-US"/>
        </w:rPr>
        <w:t xml:space="preserve">// Pravo. – 2003. – № 7. – </w:t>
      </w:r>
      <w:r w:rsidRPr="00FB740A">
        <w:rPr>
          <w:spacing w:val="2"/>
          <w:sz w:val="26"/>
          <w:szCs w:val="26"/>
        </w:rPr>
        <w:t>Р</w:t>
      </w:r>
      <w:r w:rsidRPr="00FB740A">
        <w:rPr>
          <w:spacing w:val="2"/>
          <w:sz w:val="26"/>
          <w:szCs w:val="26"/>
          <w:lang w:val="en-US"/>
        </w:rPr>
        <w:t>. 219-223.</w:t>
      </w:r>
    </w:p>
    <w:p w:rsidR="00FB740A" w:rsidRPr="00FB740A" w:rsidRDefault="00FB740A" w:rsidP="00FB740A">
      <w:pPr>
        <w:pStyle w:val="1"/>
        <w:rPr>
          <w:sz w:val="26"/>
          <w:szCs w:val="26"/>
          <w:lang w:val="en-US"/>
        </w:rPr>
      </w:pPr>
      <w:r w:rsidRPr="00FB740A">
        <w:rPr>
          <w:sz w:val="26"/>
          <w:szCs w:val="26"/>
        </w:rPr>
        <w:t>Электронные</w:t>
      </w:r>
      <w:r w:rsidRPr="00FB740A">
        <w:rPr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</w:rPr>
        <w:t>ресурсы</w:t>
      </w:r>
    </w:p>
    <w:p w:rsidR="00FB740A" w:rsidRPr="00FB740A" w:rsidRDefault="00FB740A" w:rsidP="00FB740A">
      <w:pPr>
        <w:pStyle w:val="20"/>
        <w:rPr>
          <w:sz w:val="26"/>
          <w:szCs w:val="26"/>
          <w:lang w:val="en-US"/>
        </w:rPr>
      </w:pPr>
      <w:r w:rsidRPr="00FB740A">
        <w:rPr>
          <w:sz w:val="26"/>
          <w:szCs w:val="26"/>
          <w:lang w:val="en-US"/>
        </w:rPr>
        <w:t>Mullins, D. 5 Ways B2B Research Can Benefit From Mobile Ethnography / D. Mullins. – URL: https://rwconnect.esomar.org/5-ways-b2b-research-can-benefit-from-mobile-ethnography / (date of the application 22.03.2018). – Text : electronic.</w:t>
      </w:r>
    </w:p>
    <w:p w:rsidR="00FB740A" w:rsidRPr="00253F4C" w:rsidRDefault="00FB740A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253F4C" w:rsidRDefault="00574ABD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253F4C" w:rsidRDefault="00574ABD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253F4C" w:rsidRDefault="00574ABD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3C27FF" w:rsidRDefault="00574ABD" w:rsidP="00722532">
      <w:pPr>
        <w:jc w:val="both"/>
        <w:rPr>
          <w:rFonts w:ascii="Arial Narrow" w:hAnsi="Arial Narrow"/>
          <w:sz w:val="26"/>
          <w:szCs w:val="26"/>
          <w:lang w:val="en-US"/>
        </w:rPr>
      </w:pPr>
    </w:p>
    <w:sectPr w:rsidR="00574ABD" w:rsidRPr="003C27FF" w:rsidSect="002032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A5" w:rsidRDefault="00F608A5">
      <w:r>
        <w:separator/>
      </w:r>
    </w:p>
  </w:endnote>
  <w:endnote w:type="continuationSeparator" w:id="0">
    <w:p w:rsidR="00F608A5" w:rsidRDefault="00F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A5" w:rsidRDefault="00F608A5">
      <w:r>
        <w:separator/>
      </w:r>
    </w:p>
  </w:footnote>
  <w:footnote w:type="continuationSeparator" w:id="0">
    <w:p w:rsidR="00F608A5" w:rsidRDefault="00F6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66E"/>
    <w:multiLevelType w:val="hybridMultilevel"/>
    <w:tmpl w:val="3948105E"/>
    <w:lvl w:ilvl="0" w:tplc="04190001">
      <w:start w:val="1"/>
      <w:numFmt w:val="bullet"/>
      <w:lvlText w:val=""/>
      <w:lvlJc w:val="left"/>
      <w:pPr>
        <w:ind w:left="2407" w:hanging="99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24850D8"/>
    <w:multiLevelType w:val="hybridMultilevel"/>
    <w:tmpl w:val="6EE00876"/>
    <w:lvl w:ilvl="0" w:tplc="E2CC5A8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02289"/>
    <w:multiLevelType w:val="hybridMultilevel"/>
    <w:tmpl w:val="294CC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5517F"/>
    <w:multiLevelType w:val="hybridMultilevel"/>
    <w:tmpl w:val="1C566406"/>
    <w:lvl w:ilvl="0" w:tplc="064E3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C47D1"/>
    <w:multiLevelType w:val="hybridMultilevel"/>
    <w:tmpl w:val="AF027E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2501F3"/>
    <w:multiLevelType w:val="hybridMultilevel"/>
    <w:tmpl w:val="D30AB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695A5FF1"/>
    <w:multiLevelType w:val="hybridMultilevel"/>
    <w:tmpl w:val="E44827F4"/>
    <w:lvl w:ilvl="0" w:tplc="9EB4E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3"/>
    <w:rsid w:val="0000055C"/>
    <w:rsid w:val="000006B3"/>
    <w:rsid w:val="00035FA7"/>
    <w:rsid w:val="00050112"/>
    <w:rsid w:val="00050C03"/>
    <w:rsid w:val="00085EDF"/>
    <w:rsid w:val="00093824"/>
    <w:rsid w:val="000A1858"/>
    <w:rsid w:val="000A4051"/>
    <w:rsid w:val="000B207A"/>
    <w:rsid w:val="000D05D4"/>
    <w:rsid w:val="000E5474"/>
    <w:rsid w:val="00123087"/>
    <w:rsid w:val="00136078"/>
    <w:rsid w:val="0014025F"/>
    <w:rsid w:val="0016015E"/>
    <w:rsid w:val="0017352D"/>
    <w:rsid w:val="0017516C"/>
    <w:rsid w:val="001914AC"/>
    <w:rsid w:val="001B1B1B"/>
    <w:rsid w:val="001B50D3"/>
    <w:rsid w:val="001F3B30"/>
    <w:rsid w:val="00202CBB"/>
    <w:rsid w:val="0020328E"/>
    <w:rsid w:val="002041F8"/>
    <w:rsid w:val="00226648"/>
    <w:rsid w:val="0023281D"/>
    <w:rsid w:val="00253F4C"/>
    <w:rsid w:val="00265BF4"/>
    <w:rsid w:val="00274892"/>
    <w:rsid w:val="002872B1"/>
    <w:rsid w:val="002C0ECD"/>
    <w:rsid w:val="002E28AB"/>
    <w:rsid w:val="002F7303"/>
    <w:rsid w:val="00304CF7"/>
    <w:rsid w:val="00305127"/>
    <w:rsid w:val="00314CD7"/>
    <w:rsid w:val="003201D5"/>
    <w:rsid w:val="00325EA5"/>
    <w:rsid w:val="003345DB"/>
    <w:rsid w:val="00336686"/>
    <w:rsid w:val="00344E3D"/>
    <w:rsid w:val="003452D0"/>
    <w:rsid w:val="00346EC0"/>
    <w:rsid w:val="0035305A"/>
    <w:rsid w:val="00354A4F"/>
    <w:rsid w:val="00361483"/>
    <w:rsid w:val="003707F8"/>
    <w:rsid w:val="00371805"/>
    <w:rsid w:val="0039751B"/>
    <w:rsid w:val="003A4D14"/>
    <w:rsid w:val="003C27FF"/>
    <w:rsid w:val="003C2F72"/>
    <w:rsid w:val="003D0C3C"/>
    <w:rsid w:val="003D0F76"/>
    <w:rsid w:val="003D51CB"/>
    <w:rsid w:val="003F20F8"/>
    <w:rsid w:val="00405596"/>
    <w:rsid w:val="0041008F"/>
    <w:rsid w:val="004100C2"/>
    <w:rsid w:val="00421559"/>
    <w:rsid w:val="0042708B"/>
    <w:rsid w:val="0043337D"/>
    <w:rsid w:val="00440ACE"/>
    <w:rsid w:val="004706CD"/>
    <w:rsid w:val="00482FE8"/>
    <w:rsid w:val="004A4902"/>
    <w:rsid w:val="004A4CE6"/>
    <w:rsid w:val="004B19D8"/>
    <w:rsid w:val="004B7E65"/>
    <w:rsid w:val="004D2204"/>
    <w:rsid w:val="004F0D5B"/>
    <w:rsid w:val="004F2F94"/>
    <w:rsid w:val="00503362"/>
    <w:rsid w:val="005144F1"/>
    <w:rsid w:val="0052191D"/>
    <w:rsid w:val="00525DCD"/>
    <w:rsid w:val="00536C9D"/>
    <w:rsid w:val="00545070"/>
    <w:rsid w:val="00554321"/>
    <w:rsid w:val="00561674"/>
    <w:rsid w:val="00562012"/>
    <w:rsid w:val="00562814"/>
    <w:rsid w:val="005649C2"/>
    <w:rsid w:val="00574636"/>
    <w:rsid w:val="00574ABD"/>
    <w:rsid w:val="00585BD0"/>
    <w:rsid w:val="00593134"/>
    <w:rsid w:val="005A2E09"/>
    <w:rsid w:val="005B0091"/>
    <w:rsid w:val="005B36C8"/>
    <w:rsid w:val="005B38D1"/>
    <w:rsid w:val="005B51AC"/>
    <w:rsid w:val="005E0566"/>
    <w:rsid w:val="005E170A"/>
    <w:rsid w:val="005F4A25"/>
    <w:rsid w:val="00610BC2"/>
    <w:rsid w:val="006118EC"/>
    <w:rsid w:val="006131E1"/>
    <w:rsid w:val="006175FA"/>
    <w:rsid w:val="00620FA8"/>
    <w:rsid w:val="00621337"/>
    <w:rsid w:val="00631414"/>
    <w:rsid w:val="0063291A"/>
    <w:rsid w:val="00634EB6"/>
    <w:rsid w:val="00641996"/>
    <w:rsid w:val="00651DBE"/>
    <w:rsid w:val="00656894"/>
    <w:rsid w:val="00656A28"/>
    <w:rsid w:val="00665C91"/>
    <w:rsid w:val="00667258"/>
    <w:rsid w:val="00684468"/>
    <w:rsid w:val="00695483"/>
    <w:rsid w:val="00695DEF"/>
    <w:rsid w:val="006A62E0"/>
    <w:rsid w:val="006B13D7"/>
    <w:rsid w:val="006C186E"/>
    <w:rsid w:val="006C1D0A"/>
    <w:rsid w:val="006C54E6"/>
    <w:rsid w:val="006D1019"/>
    <w:rsid w:val="006F1290"/>
    <w:rsid w:val="006F2B0A"/>
    <w:rsid w:val="0071132C"/>
    <w:rsid w:val="00722532"/>
    <w:rsid w:val="00726194"/>
    <w:rsid w:val="0074213E"/>
    <w:rsid w:val="007779D6"/>
    <w:rsid w:val="00792293"/>
    <w:rsid w:val="007928C7"/>
    <w:rsid w:val="007A27EE"/>
    <w:rsid w:val="007A77DD"/>
    <w:rsid w:val="007B2D7A"/>
    <w:rsid w:val="007B6247"/>
    <w:rsid w:val="007D5424"/>
    <w:rsid w:val="007E41A5"/>
    <w:rsid w:val="007F7704"/>
    <w:rsid w:val="00832F61"/>
    <w:rsid w:val="00836FE3"/>
    <w:rsid w:val="00841E11"/>
    <w:rsid w:val="00864786"/>
    <w:rsid w:val="00865B9F"/>
    <w:rsid w:val="00891234"/>
    <w:rsid w:val="00891AD6"/>
    <w:rsid w:val="00896E3B"/>
    <w:rsid w:val="008A389B"/>
    <w:rsid w:val="008A4596"/>
    <w:rsid w:val="008A63F8"/>
    <w:rsid w:val="008C6150"/>
    <w:rsid w:val="008D69D3"/>
    <w:rsid w:val="008E4288"/>
    <w:rsid w:val="008F2F2F"/>
    <w:rsid w:val="00916045"/>
    <w:rsid w:val="00917799"/>
    <w:rsid w:val="00935F71"/>
    <w:rsid w:val="00937006"/>
    <w:rsid w:val="00937613"/>
    <w:rsid w:val="009708B5"/>
    <w:rsid w:val="00992500"/>
    <w:rsid w:val="009A338D"/>
    <w:rsid w:val="009B5CCF"/>
    <w:rsid w:val="009C40C2"/>
    <w:rsid w:val="009D0620"/>
    <w:rsid w:val="009D65E9"/>
    <w:rsid w:val="009D6782"/>
    <w:rsid w:val="009E0806"/>
    <w:rsid w:val="009F61E0"/>
    <w:rsid w:val="00A103CF"/>
    <w:rsid w:val="00A20A3A"/>
    <w:rsid w:val="00A20A45"/>
    <w:rsid w:val="00A23625"/>
    <w:rsid w:val="00A31542"/>
    <w:rsid w:val="00A339CF"/>
    <w:rsid w:val="00A42ED4"/>
    <w:rsid w:val="00A547FC"/>
    <w:rsid w:val="00A60D04"/>
    <w:rsid w:val="00A70165"/>
    <w:rsid w:val="00A910ED"/>
    <w:rsid w:val="00A9779A"/>
    <w:rsid w:val="00AA3134"/>
    <w:rsid w:val="00AC5A8A"/>
    <w:rsid w:val="00AF19A6"/>
    <w:rsid w:val="00AF5920"/>
    <w:rsid w:val="00B110BE"/>
    <w:rsid w:val="00B243B1"/>
    <w:rsid w:val="00B24EF7"/>
    <w:rsid w:val="00B416C3"/>
    <w:rsid w:val="00B55DFC"/>
    <w:rsid w:val="00B72B41"/>
    <w:rsid w:val="00B7359F"/>
    <w:rsid w:val="00B75568"/>
    <w:rsid w:val="00B87871"/>
    <w:rsid w:val="00B95292"/>
    <w:rsid w:val="00BB2175"/>
    <w:rsid w:val="00BD7864"/>
    <w:rsid w:val="00BE2992"/>
    <w:rsid w:val="00BE44B1"/>
    <w:rsid w:val="00BF7307"/>
    <w:rsid w:val="00C06001"/>
    <w:rsid w:val="00C10A0B"/>
    <w:rsid w:val="00C12657"/>
    <w:rsid w:val="00C17D46"/>
    <w:rsid w:val="00C23B36"/>
    <w:rsid w:val="00C31586"/>
    <w:rsid w:val="00C465FE"/>
    <w:rsid w:val="00C47FC5"/>
    <w:rsid w:val="00C50FA7"/>
    <w:rsid w:val="00C51E3E"/>
    <w:rsid w:val="00C5713D"/>
    <w:rsid w:val="00C83D6B"/>
    <w:rsid w:val="00C83E08"/>
    <w:rsid w:val="00C93E68"/>
    <w:rsid w:val="00CA2B45"/>
    <w:rsid w:val="00CB0209"/>
    <w:rsid w:val="00CC2E8D"/>
    <w:rsid w:val="00CD2908"/>
    <w:rsid w:val="00CF07CA"/>
    <w:rsid w:val="00CF0C45"/>
    <w:rsid w:val="00CF12C4"/>
    <w:rsid w:val="00D019E3"/>
    <w:rsid w:val="00D45F1A"/>
    <w:rsid w:val="00D616F9"/>
    <w:rsid w:val="00D64797"/>
    <w:rsid w:val="00D82282"/>
    <w:rsid w:val="00D8693C"/>
    <w:rsid w:val="00D915CB"/>
    <w:rsid w:val="00D916CD"/>
    <w:rsid w:val="00D9372E"/>
    <w:rsid w:val="00D97A17"/>
    <w:rsid w:val="00DA3F29"/>
    <w:rsid w:val="00DB0666"/>
    <w:rsid w:val="00DB1E44"/>
    <w:rsid w:val="00DC75C1"/>
    <w:rsid w:val="00DE1B93"/>
    <w:rsid w:val="00E05EDE"/>
    <w:rsid w:val="00E12728"/>
    <w:rsid w:val="00E13624"/>
    <w:rsid w:val="00E32BB2"/>
    <w:rsid w:val="00E44638"/>
    <w:rsid w:val="00E57C16"/>
    <w:rsid w:val="00E62364"/>
    <w:rsid w:val="00E84A86"/>
    <w:rsid w:val="00E87DDD"/>
    <w:rsid w:val="00E90C97"/>
    <w:rsid w:val="00E94A9C"/>
    <w:rsid w:val="00EB2A19"/>
    <w:rsid w:val="00EB3D4A"/>
    <w:rsid w:val="00EC2872"/>
    <w:rsid w:val="00F203A3"/>
    <w:rsid w:val="00F45145"/>
    <w:rsid w:val="00F608A5"/>
    <w:rsid w:val="00F63B8B"/>
    <w:rsid w:val="00F64211"/>
    <w:rsid w:val="00F813EB"/>
    <w:rsid w:val="00FB32DE"/>
    <w:rsid w:val="00FB740A"/>
    <w:rsid w:val="00FD7863"/>
    <w:rsid w:val="00FE61C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2CBBB-EC61-4FDF-B2F1-E1D72E7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D3"/>
    <w:rPr>
      <w:rFonts w:ascii="Antiqua" w:hAnsi="Antiqua"/>
      <w:sz w:val="28"/>
      <w:szCs w:val="24"/>
    </w:rPr>
  </w:style>
  <w:style w:type="paragraph" w:styleId="2">
    <w:name w:val="heading 2"/>
    <w:basedOn w:val="a"/>
    <w:next w:val="a"/>
    <w:qFormat/>
    <w:rsid w:val="008D69D3"/>
    <w:pPr>
      <w:keepNext/>
      <w:jc w:val="center"/>
      <w:outlineLvl w:val="1"/>
    </w:pPr>
    <w:rPr>
      <w:b/>
      <w:bCs/>
      <w:caps/>
      <w:sz w:val="24"/>
    </w:rPr>
  </w:style>
  <w:style w:type="paragraph" w:styleId="7">
    <w:name w:val="heading 7"/>
    <w:basedOn w:val="a"/>
    <w:next w:val="a"/>
    <w:link w:val="70"/>
    <w:unhideWhenUsed/>
    <w:qFormat/>
    <w:rsid w:val="00B75568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9D3"/>
    <w:rPr>
      <w:color w:val="0000FF"/>
      <w:u w:val="single"/>
    </w:rPr>
  </w:style>
  <w:style w:type="table" w:styleId="a4">
    <w:name w:val="Table Grid"/>
    <w:basedOn w:val="a1"/>
    <w:rsid w:val="0020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E080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E0806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qFormat/>
    <w:rsid w:val="0017516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8">
    <w:name w:val="Подзаголовок Знак"/>
    <w:link w:val="a7"/>
    <w:rsid w:val="0017516C"/>
    <w:rPr>
      <w:rFonts w:ascii="Cambria" w:eastAsia="Times New Roman" w:hAnsi="Cambria" w:cs="Times New Roman"/>
      <w:sz w:val="24"/>
      <w:szCs w:val="24"/>
    </w:rPr>
  </w:style>
  <w:style w:type="character" w:customStyle="1" w:styleId="70">
    <w:name w:val="Заголовок 7 Знак"/>
    <w:link w:val="7"/>
    <w:rsid w:val="00B75568"/>
    <w:rPr>
      <w:rFonts w:ascii="Calibri" w:hAnsi="Calibri"/>
      <w:sz w:val="24"/>
      <w:szCs w:val="24"/>
    </w:rPr>
  </w:style>
  <w:style w:type="paragraph" w:styleId="a9">
    <w:name w:val="Balloon Text"/>
    <w:basedOn w:val="a"/>
    <w:link w:val="aa"/>
    <w:rsid w:val="00A547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547FC"/>
    <w:rPr>
      <w:rFonts w:ascii="Segoe UI" w:hAnsi="Segoe UI" w:cs="Segoe UI"/>
      <w:sz w:val="18"/>
      <w:szCs w:val="18"/>
    </w:rPr>
  </w:style>
  <w:style w:type="character" w:styleId="ab">
    <w:name w:val="annotation reference"/>
    <w:rsid w:val="003345DB"/>
    <w:rPr>
      <w:sz w:val="16"/>
      <w:szCs w:val="16"/>
    </w:rPr>
  </w:style>
  <w:style w:type="paragraph" w:styleId="ac">
    <w:name w:val="annotation text"/>
    <w:basedOn w:val="a"/>
    <w:link w:val="ad"/>
    <w:rsid w:val="003345DB"/>
    <w:rPr>
      <w:sz w:val="20"/>
      <w:szCs w:val="20"/>
    </w:rPr>
  </w:style>
  <w:style w:type="character" w:customStyle="1" w:styleId="ad">
    <w:name w:val="Текст примечания Знак"/>
    <w:link w:val="ac"/>
    <w:rsid w:val="003345DB"/>
    <w:rPr>
      <w:rFonts w:ascii="Antiqua" w:hAnsi="Antiqua"/>
    </w:rPr>
  </w:style>
  <w:style w:type="paragraph" w:styleId="ae">
    <w:name w:val="annotation subject"/>
    <w:basedOn w:val="ac"/>
    <w:next w:val="ac"/>
    <w:link w:val="af"/>
    <w:rsid w:val="003345DB"/>
    <w:rPr>
      <w:b/>
      <w:bCs/>
    </w:rPr>
  </w:style>
  <w:style w:type="character" w:customStyle="1" w:styleId="af">
    <w:name w:val="Тема примечания Знак"/>
    <w:link w:val="ae"/>
    <w:rsid w:val="003345DB"/>
    <w:rPr>
      <w:rFonts w:ascii="Antiqua" w:hAnsi="Antiqua"/>
      <w:b/>
      <w:bCs/>
    </w:rPr>
  </w:style>
  <w:style w:type="paragraph" w:styleId="af0">
    <w:name w:val="Revision"/>
    <w:hidden/>
    <w:uiPriority w:val="99"/>
    <w:semiHidden/>
    <w:rsid w:val="00DE1B93"/>
    <w:rPr>
      <w:rFonts w:ascii="Antiqua" w:hAnsi="Antiqua"/>
      <w:sz w:val="28"/>
      <w:szCs w:val="24"/>
    </w:rPr>
  </w:style>
  <w:style w:type="paragraph" w:customStyle="1" w:styleId="Default">
    <w:name w:val="Default"/>
    <w:rsid w:val="00E90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FB740A"/>
    <w:pPr>
      <w:spacing w:line="276" w:lineRule="auto"/>
      <w:jc w:val="center"/>
    </w:pPr>
    <w:rPr>
      <w:rFonts w:ascii="Times New Roman" w:hAnsi="Times New Roman"/>
      <w:sz w:val="24"/>
      <w:szCs w:val="22"/>
      <w:u w:val="single"/>
      <w:lang w:eastAsia="en-US"/>
    </w:rPr>
  </w:style>
  <w:style w:type="paragraph" w:customStyle="1" w:styleId="20">
    <w:name w:val="Стиль2"/>
    <w:basedOn w:val="a"/>
    <w:link w:val="21"/>
    <w:qFormat/>
    <w:rsid w:val="00FB740A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Стиль1 Знак"/>
    <w:link w:val="1"/>
    <w:locked/>
    <w:rsid w:val="00FB740A"/>
    <w:rPr>
      <w:sz w:val="24"/>
      <w:szCs w:val="22"/>
      <w:u w:val="single"/>
      <w:lang w:eastAsia="en-US"/>
    </w:rPr>
  </w:style>
  <w:style w:type="character" w:customStyle="1" w:styleId="21">
    <w:name w:val="Стиль2 Знак"/>
    <w:link w:val="20"/>
    <w:locked/>
    <w:rsid w:val="00FB740A"/>
    <w:rPr>
      <w:sz w:val="24"/>
      <w:szCs w:val="22"/>
      <w:lang w:eastAsia="en-US"/>
    </w:rPr>
  </w:style>
  <w:style w:type="paragraph" w:styleId="af1">
    <w:name w:val="List Paragraph"/>
    <w:basedOn w:val="a"/>
    <w:uiPriority w:val="34"/>
    <w:qFormat/>
    <w:rsid w:val="00574AB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253F4C"/>
    <w:rPr>
      <w:b/>
      <w:bCs/>
    </w:rPr>
  </w:style>
  <w:style w:type="paragraph" w:styleId="af3">
    <w:name w:val="footnote text"/>
    <w:basedOn w:val="a"/>
    <w:link w:val="af4"/>
    <w:rsid w:val="00253F4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53F4C"/>
    <w:rPr>
      <w:rFonts w:ascii="Antiqua" w:hAnsi="Antiqua"/>
    </w:rPr>
  </w:style>
  <w:style w:type="character" w:styleId="af5">
    <w:name w:val="footnote reference"/>
    <w:basedOn w:val="a0"/>
    <w:rsid w:val="00253F4C"/>
    <w:rPr>
      <w:vertAlign w:val="superscript"/>
    </w:rPr>
  </w:style>
  <w:style w:type="character" w:styleId="af6">
    <w:name w:val="FollowedHyperlink"/>
    <w:basedOn w:val="a0"/>
    <w:semiHidden/>
    <w:unhideWhenUsed/>
    <w:rsid w:val="00917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@tyui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hT7Awbwr9oZY3D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@tyui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13A8-582B-4A64-9AB4-7D8B731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ТюмГНГУ</Company>
  <LinksUpToDate>false</LinksUpToDate>
  <CharactersWithSpaces>21181</CharactersWithSpaces>
  <SharedDoc>false</SharedDoc>
  <HLinks>
    <vt:vector size="24" baseType="variant"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mailto:conference@tyuiu.ru</vt:lpwstr>
      </vt:variant>
      <vt:variant>
        <vt:lpwstr/>
      </vt:variant>
      <vt:variant>
        <vt:i4>8192020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https://docs.google.com/forms/d/e/1FAIpQLSfN_g9Vhs8w1FiYxxkEV4HXE6OpmRiJgeeykd49rQZT4I3L3w/viewform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mailto:conference@tyuiu.ru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Канцелярия</dc:creator>
  <cp:keywords/>
  <dc:description/>
  <cp:lastModifiedBy>Кальва Инна Сергеевна</cp:lastModifiedBy>
  <cp:revision>6</cp:revision>
  <cp:lastPrinted>2020-06-30T09:24:00Z</cp:lastPrinted>
  <dcterms:created xsi:type="dcterms:W3CDTF">2021-04-29T07:55:00Z</dcterms:created>
  <dcterms:modified xsi:type="dcterms:W3CDTF">2021-05-24T08:07:00Z</dcterms:modified>
</cp:coreProperties>
</file>